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0" w:lineRule="exact"/>
        <w:jc w:val="center"/>
        <w:rPr>
          <w:rFonts w:hint="eastAsia" w:ascii="黑体" w:hAnsi="黑体" w:eastAsia="黑体"/>
          <w:sz w:val="39"/>
          <w:szCs w:val="39"/>
          <w:shd w:val="clear" w:color="auto" w:fill="FFFFFF"/>
          <w:lang w:eastAsia="zh-CN"/>
        </w:rPr>
      </w:pPr>
      <w:r>
        <w:rPr>
          <w:rFonts w:hint="eastAsia" w:ascii="黑体" w:hAnsi="黑体" w:eastAsia="黑体"/>
          <w:sz w:val="39"/>
          <w:szCs w:val="39"/>
          <w:shd w:val="clear" w:color="auto" w:fill="FFFFFF"/>
        </w:rPr>
        <w:t>中国工商银行</w:t>
      </w:r>
      <w:r>
        <w:rPr>
          <w:rFonts w:hint="eastAsia" w:ascii="黑体" w:hAnsi="黑体" w:eastAsia="黑体"/>
          <w:sz w:val="39"/>
          <w:szCs w:val="39"/>
          <w:shd w:val="clear" w:color="auto" w:fill="FFFFFF"/>
          <w:lang w:eastAsia="zh-CN"/>
        </w:rPr>
        <w:t>广东省</w:t>
      </w:r>
      <w:r>
        <w:rPr>
          <w:rFonts w:hint="eastAsia" w:ascii="黑体" w:hAnsi="黑体" w:eastAsia="黑体"/>
          <w:sz w:val="39"/>
          <w:szCs w:val="39"/>
          <w:u w:val="none"/>
          <w:shd w:val="clear" w:color="auto" w:fill="FFFFFF"/>
          <w:lang w:val="en-US" w:eastAsia="zh-CN"/>
        </w:rPr>
        <w:t>分行</w:t>
      </w:r>
      <w:r>
        <w:rPr>
          <w:rFonts w:ascii="黑体" w:hAnsi="黑体" w:eastAsia="黑体"/>
          <w:sz w:val="39"/>
          <w:szCs w:val="39"/>
          <w:shd w:val="clear" w:color="auto" w:fill="FFFFFF"/>
        </w:rPr>
        <w:t>20</w:t>
      </w:r>
      <w:r>
        <w:rPr>
          <w:rFonts w:hint="eastAsia" w:ascii="黑体" w:hAnsi="黑体" w:eastAsia="黑体"/>
          <w:sz w:val="39"/>
          <w:szCs w:val="39"/>
          <w:shd w:val="clear" w:color="auto" w:fill="FFFFFF"/>
          <w:lang w:val="en-US" w:eastAsia="zh-CN"/>
        </w:rPr>
        <w:t>22</w:t>
      </w:r>
      <w:r>
        <w:rPr>
          <w:rFonts w:ascii="黑体" w:hAnsi="黑体" w:eastAsia="黑体"/>
          <w:sz w:val="39"/>
          <w:szCs w:val="39"/>
          <w:shd w:val="clear" w:color="auto" w:fill="FFFFFF"/>
        </w:rPr>
        <w:t>年</w:t>
      </w:r>
      <w:r>
        <w:rPr>
          <w:rFonts w:hint="eastAsia" w:ascii="黑体" w:hAnsi="黑体" w:eastAsia="黑体"/>
          <w:sz w:val="39"/>
          <w:szCs w:val="39"/>
          <w:shd w:val="clear" w:color="auto" w:fill="FFFFFF"/>
          <w:lang w:val="en-US" w:eastAsia="zh-CN"/>
        </w:rPr>
        <w:t>星令营</w:t>
      </w:r>
    </w:p>
    <w:p>
      <w:pPr>
        <w:spacing w:line="590" w:lineRule="exact"/>
        <w:jc w:val="center"/>
        <w:rPr>
          <w:rFonts w:ascii="黑体" w:hAnsi="黑体" w:eastAsia="黑体"/>
          <w:szCs w:val="21"/>
          <w:shd w:val="clear" w:color="auto" w:fill="FFFFFF"/>
        </w:rPr>
      </w:pPr>
      <w:r>
        <w:rPr>
          <w:rFonts w:hint="eastAsia" w:ascii="黑体" w:hAnsi="黑体" w:eastAsia="黑体"/>
          <w:sz w:val="39"/>
          <w:szCs w:val="39"/>
          <w:shd w:val="clear" w:color="auto" w:fill="FFFFFF"/>
        </w:rPr>
        <w:t>暑期实习项目公告</w:t>
      </w:r>
    </w:p>
    <w:p>
      <w:pPr>
        <w:pStyle w:val="8"/>
        <w:shd w:val="clear" w:color="auto" w:fill="FFFFFF"/>
        <w:spacing w:after="0" w:line="590" w:lineRule="exact"/>
        <w:ind w:firstLine="640" w:firstLineChars="200"/>
        <w:jc w:val="both"/>
        <w:rPr>
          <w:rFonts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tabs>
          <w:tab w:val="left" w:pos="180"/>
        </w:tabs>
        <w:kinsoku/>
        <w:wordWrap/>
        <w:overflowPunct/>
        <w:topLinePunct w:val="0"/>
        <w:autoSpaceDN/>
        <w:bidi w:val="0"/>
        <w:snapToGrid w:val="0"/>
        <w:spacing w:before="0" w:beforeLines="0" w:after="0" w:afterLines="0" w:line="59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  <w:highlight w:val="none"/>
        </w:rPr>
        <w:t>中国工商银行广东省分行</w:t>
      </w:r>
      <w:r>
        <w:rPr>
          <w:rFonts w:hint="eastAsia" w:ascii="仿宋_GB2312" w:hAnsi="仿宋_GB2312" w:eastAsia="仿宋_GB2312" w:cs="仿宋_GB2312"/>
          <w:bCs/>
          <w:sz w:val="32"/>
          <w:szCs w:val="32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bCs/>
          <w:sz w:val="32"/>
          <w:szCs w:val="32"/>
          <w:highlight w:val="none"/>
          <w:lang w:val="en-US" w:eastAsia="zh-CN"/>
        </w:rPr>
        <w:t>以下简称“工行广东分行”</w:t>
      </w:r>
      <w:r>
        <w:rPr>
          <w:rFonts w:hint="eastAsia" w:ascii="仿宋_GB2312" w:hAnsi="仿宋_GB2312" w:eastAsia="仿宋_GB2312" w:cs="仿宋_GB2312"/>
          <w:bCs/>
          <w:sz w:val="32"/>
          <w:szCs w:val="32"/>
          <w:highlight w:val="none"/>
          <w:lang w:eastAsia="zh-CN"/>
        </w:rPr>
        <w:t>）</w:t>
      </w:r>
      <w:r>
        <w:rPr>
          <w:rFonts w:hint="eastAsia" w:ascii="仿宋_GB2312" w:hAnsi="仿宋_GB2312" w:eastAsia="仿宋_GB2312" w:cs="仿宋_GB2312"/>
          <w:bCs/>
          <w:sz w:val="32"/>
          <w:szCs w:val="32"/>
          <w:highlight w:val="none"/>
        </w:rPr>
        <w:t>成立于1984年1月1日,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经过30余年的稳健发展，成为</w:t>
      </w:r>
      <w:r>
        <w:rPr>
          <w:rFonts w:hint="eastAsia" w:ascii="仿宋_GB2312" w:hAnsi="仿宋_GB2312" w:eastAsia="仿宋_GB2312" w:cs="仿宋_GB2312"/>
          <w:bCs/>
          <w:sz w:val="32"/>
          <w:szCs w:val="32"/>
          <w:highlight w:val="none"/>
          <w:lang w:val="en-US" w:eastAsia="zh-CN"/>
        </w:rPr>
        <w:t>工商银行</w:t>
      </w:r>
      <w:r>
        <w:rPr>
          <w:rFonts w:hint="eastAsia" w:ascii="仿宋_GB2312" w:hAnsi="仿宋_GB2312" w:eastAsia="仿宋_GB2312" w:cs="仿宋_GB2312"/>
          <w:bCs/>
          <w:sz w:val="32"/>
          <w:szCs w:val="32"/>
          <w:highlight w:val="none"/>
        </w:rPr>
        <w:t>系统最大的省级分行和同业领先者，</w:t>
      </w:r>
      <w:r>
        <w:rPr>
          <w:rFonts w:hint="eastAsia" w:ascii="仿宋_GB2312" w:hAnsi="仿宋_GB2312" w:eastAsia="仿宋_GB2312" w:cs="仿宋_GB2312"/>
          <w:bCs/>
          <w:sz w:val="32"/>
          <w:szCs w:val="32"/>
          <w:highlight w:val="none"/>
          <w:lang w:val="en-US" w:eastAsia="zh-CN"/>
        </w:rPr>
        <w:t>拥有近3万名员工、超1300</w:t>
      </w:r>
      <w:r>
        <w:rPr>
          <w:rFonts w:hint="eastAsia" w:ascii="仿宋_GB2312" w:hAnsi="仿宋_GB2312" w:eastAsia="仿宋_GB2312" w:cs="仿宋_GB2312"/>
          <w:bCs/>
          <w:sz w:val="32"/>
          <w:szCs w:val="32"/>
          <w:highlight w:val="none"/>
        </w:rPr>
        <w:t>家</w:t>
      </w:r>
      <w:r>
        <w:rPr>
          <w:rFonts w:hint="eastAsia" w:ascii="仿宋_GB2312" w:hAnsi="仿宋_GB2312" w:eastAsia="仿宋_GB2312" w:cs="仿宋_GB2312"/>
          <w:bCs/>
          <w:sz w:val="32"/>
          <w:szCs w:val="32"/>
          <w:highlight w:val="none"/>
          <w:lang w:eastAsia="zh-CN"/>
        </w:rPr>
        <w:t>机构</w:t>
      </w:r>
      <w:r>
        <w:rPr>
          <w:rFonts w:hint="eastAsia" w:ascii="仿宋_GB2312" w:hAnsi="仿宋_GB2312" w:eastAsia="仿宋_GB2312" w:cs="仿宋_GB2312"/>
          <w:bCs/>
          <w:sz w:val="32"/>
          <w:szCs w:val="32"/>
          <w:highlight w:val="none"/>
        </w:rPr>
        <w:t>网点</w:t>
      </w:r>
      <w:r>
        <w:rPr>
          <w:rFonts w:hint="eastAsia" w:ascii="仿宋_GB2312" w:hAnsi="仿宋_GB2312" w:eastAsia="仿宋_GB2312" w:cs="仿宋_GB2312"/>
          <w:bCs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以及涵盖</w:t>
      </w:r>
      <w:r>
        <w:rPr>
          <w:rFonts w:hint="eastAsia" w:ascii="仿宋_GB2312" w:hAnsi="仿宋_GB2312" w:eastAsia="仿宋_GB2312" w:cs="仿宋_GB2312"/>
          <w:bCs/>
          <w:sz w:val="32"/>
          <w:szCs w:val="32"/>
          <w:highlight w:val="none"/>
          <w:lang w:eastAsia="zh-CN"/>
        </w:rPr>
        <w:t>网上银行、手机银行等</w:t>
      </w:r>
      <w:r>
        <w:rPr>
          <w:rFonts w:hint="eastAsia" w:ascii="仿宋_GB2312" w:hAnsi="仿宋_GB2312" w:eastAsia="仿宋_GB2312" w:cs="仿宋_GB2312"/>
          <w:bCs/>
          <w:sz w:val="32"/>
          <w:szCs w:val="32"/>
          <w:highlight w:val="none"/>
          <w:lang w:val="en-US" w:eastAsia="zh-CN"/>
        </w:rPr>
        <w:t>的线上线下一体化服务</w:t>
      </w:r>
      <w:r>
        <w:rPr>
          <w:rFonts w:hint="eastAsia" w:ascii="仿宋_GB2312" w:hAnsi="仿宋_GB2312" w:eastAsia="仿宋_GB2312" w:cs="仿宋_GB2312"/>
          <w:bCs/>
          <w:sz w:val="32"/>
          <w:szCs w:val="32"/>
          <w:highlight w:val="none"/>
          <w:lang w:eastAsia="zh-CN"/>
        </w:rPr>
        <w:t>渠道。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highlight w:val="none"/>
          <w:lang w:val="en-US" w:eastAsia="zh-CN"/>
        </w:rPr>
        <w:t>截至2021年末，工行广东分行存款总额突破2.3万亿，贷款总额1.79万亿，服务个人客户7300万户、法人结算客户达100万户，在广东区域经济发展中起到重要的促进作用。</w:t>
      </w:r>
      <w:bookmarkStart w:id="0" w:name="_GoBack"/>
      <w:bookmarkEnd w:id="0"/>
    </w:p>
    <w:p>
      <w:pPr>
        <w:pStyle w:val="8"/>
        <w:shd w:val="clear" w:color="auto" w:fill="FFFFFF"/>
        <w:spacing w:after="0" w:line="590" w:lineRule="exact"/>
        <w:ind w:firstLine="640" w:firstLineChars="200"/>
        <w:rPr>
          <w:rFonts w:ascii="黑体" w:hAnsi="黑体" w:eastAsia="黑体" w:cs="Arial"/>
          <w:sz w:val="32"/>
          <w:szCs w:val="32"/>
        </w:rPr>
      </w:pPr>
      <w:r>
        <w:rPr>
          <w:rFonts w:hint="eastAsia" w:ascii="黑体" w:hAnsi="黑体" w:eastAsia="黑体" w:cs="Arial"/>
          <w:sz w:val="32"/>
          <w:szCs w:val="32"/>
        </w:rPr>
        <w:t>一、实习机构</w:t>
      </w:r>
    </w:p>
    <w:p>
      <w:pPr>
        <w:pStyle w:val="8"/>
        <w:shd w:val="clear" w:color="auto" w:fill="FFFFFF"/>
        <w:spacing w:after="0" w:line="590" w:lineRule="exact"/>
        <w:ind w:firstLine="640" w:firstLineChars="200"/>
        <w:rPr>
          <w:rFonts w:hint="eastAsia" w:ascii="MicrosoftYaHei" w:hAnsi="MicrosoftYaHei" w:eastAsia="仿宋_GB2312" w:cs="Arial"/>
          <w:sz w:val="21"/>
          <w:szCs w:val="21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中国工商银行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广东省分行</w:t>
      </w:r>
    </w:p>
    <w:p>
      <w:pPr>
        <w:pStyle w:val="8"/>
        <w:shd w:val="clear" w:color="auto" w:fill="FFFFFF"/>
        <w:spacing w:after="0" w:line="590" w:lineRule="exact"/>
        <w:ind w:firstLine="640" w:firstLineChars="200"/>
        <w:rPr>
          <w:rFonts w:ascii="黑体" w:hAnsi="黑体" w:eastAsia="黑体" w:cs="Arial"/>
          <w:sz w:val="32"/>
          <w:szCs w:val="32"/>
        </w:rPr>
      </w:pPr>
      <w:r>
        <w:rPr>
          <w:rFonts w:hint="eastAsia" w:ascii="黑体" w:hAnsi="黑体" w:eastAsia="黑体" w:cs="Arial"/>
          <w:sz w:val="32"/>
          <w:szCs w:val="32"/>
        </w:rPr>
        <w:t>二、实习对象</w:t>
      </w:r>
    </w:p>
    <w:p>
      <w:pPr>
        <w:pStyle w:val="8"/>
        <w:shd w:val="clear" w:color="auto" w:fill="FFFFFF"/>
        <w:spacing w:after="0" w:line="590" w:lineRule="exact"/>
        <w:ind w:firstLine="645"/>
        <w:jc w:val="both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境内外高等院校</w:t>
      </w:r>
      <w:r>
        <w:rPr>
          <w:rFonts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年应届毕业的在校生（含本科、硕士、博士研究生），专业不限。</w:t>
      </w:r>
    </w:p>
    <w:p>
      <w:pPr>
        <w:pStyle w:val="8"/>
        <w:shd w:val="clear" w:color="auto" w:fill="FFFFFF"/>
        <w:spacing w:after="0" w:line="590" w:lineRule="exact"/>
        <w:ind w:firstLine="640" w:firstLineChars="200"/>
        <w:rPr>
          <w:rFonts w:ascii="黑体" w:hAnsi="黑体" w:eastAsia="黑体" w:cs="Arial"/>
          <w:sz w:val="32"/>
          <w:szCs w:val="32"/>
        </w:rPr>
      </w:pPr>
      <w:r>
        <w:rPr>
          <w:rFonts w:hint="eastAsia" w:ascii="黑体" w:hAnsi="黑体" w:eastAsia="黑体" w:cs="Arial"/>
          <w:sz w:val="32"/>
          <w:szCs w:val="32"/>
        </w:rPr>
        <w:t>三、实习条件</w:t>
      </w:r>
    </w:p>
    <w:p>
      <w:pPr>
        <w:pStyle w:val="8"/>
        <w:shd w:val="clear" w:color="auto" w:fill="FFFFFF"/>
        <w:spacing w:after="0" w:line="590" w:lineRule="exact"/>
        <w:ind w:firstLine="640" w:firstLineChars="200"/>
        <w:jc w:val="both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（一）具有中华人民共和国国籍，热爱祖国，遵纪守法，无不良记录。</w:t>
      </w:r>
    </w:p>
    <w:p>
      <w:pPr>
        <w:pStyle w:val="8"/>
        <w:shd w:val="clear" w:color="auto" w:fill="FFFFFF"/>
        <w:spacing w:after="0" w:line="590" w:lineRule="exact"/>
        <w:ind w:firstLine="645"/>
        <w:jc w:val="both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（二）学历及相关要求。具有大学本科及以上学历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境内高校在校生应为</w:t>
      </w:r>
      <w:r>
        <w:rPr>
          <w:rFonts w:ascii="仿宋_GB2312" w:hAnsi="仿宋_GB2312" w:eastAsia="仿宋_GB2312" w:cs="仿宋_GB2312"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23</w:t>
      </w:r>
      <w:r>
        <w:rPr>
          <w:rFonts w:hint="eastAsia" w:ascii="仿宋_GB2312" w:hAnsi="仿宋_GB2312" w:eastAsia="仿宋_GB2312" w:cs="仿宋_GB2312"/>
          <w:sz w:val="32"/>
          <w:szCs w:val="32"/>
        </w:rPr>
        <w:t>年应届毕业生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境外院校留学人员能够在</w:t>
      </w:r>
      <w:r>
        <w:rPr>
          <w:rFonts w:ascii="仿宋_GB2312" w:hAnsi="仿宋_GB2312" w:eastAsia="仿宋_GB2312" w:cs="仿宋_GB2312"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23</w:t>
      </w:r>
      <w:r>
        <w:rPr>
          <w:rFonts w:hint="eastAsia" w:ascii="仿宋_GB2312" w:hAnsi="仿宋_GB2312" w:eastAsia="仿宋_GB2312" w:cs="仿宋_GB2312"/>
          <w:sz w:val="32"/>
          <w:szCs w:val="32"/>
        </w:rPr>
        <w:t>年内从境外院校毕业并获得相应证书，取得教育部学历（学位）认证。</w:t>
      </w:r>
    </w:p>
    <w:p>
      <w:pPr>
        <w:pStyle w:val="8"/>
        <w:shd w:val="clear" w:color="auto" w:fill="FFFFFF"/>
        <w:spacing w:after="0" w:line="590" w:lineRule="exact"/>
        <w:ind w:firstLine="640" w:firstLineChars="200"/>
        <w:jc w:val="both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（三）学业成绩优秀，在本专业排名靠前，无不合格科目。具有较强的学习适应能力、研究能力、抗压能力和团队协作能力，具有钻研精神和创新意识，身体健康。</w:t>
      </w:r>
    </w:p>
    <w:p>
      <w:pPr>
        <w:pStyle w:val="8"/>
        <w:shd w:val="clear" w:color="auto" w:fill="FFFFFF"/>
        <w:spacing w:after="0" w:line="590" w:lineRule="exact"/>
        <w:ind w:firstLine="640" w:firstLineChars="200"/>
        <w:rPr>
          <w:rFonts w:ascii="黑体" w:hAnsi="黑体" w:eastAsia="黑体" w:cs="Arial"/>
          <w:sz w:val="32"/>
          <w:szCs w:val="32"/>
        </w:rPr>
      </w:pPr>
      <w:r>
        <w:rPr>
          <w:rFonts w:hint="eastAsia" w:ascii="黑体" w:hAnsi="黑体" w:eastAsia="黑体" w:cs="Arial"/>
          <w:sz w:val="32"/>
          <w:szCs w:val="32"/>
        </w:rPr>
        <w:t>四、实习时间</w:t>
      </w:r>
    </w:p>
    <w:p>
      <w:pPr>
        <w:pStyle w:val="8"/>
        <w:shd w:val="clear" w:color="auto" w:fill="FFFFFF"/>
        <w:spacing w:after="0" w:line="590" w:lineRule="exact"/>
        <w:ind w:firstLine="640" w:firstLineChars="200"/>
        <w:jc w:val="both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ascii="仿宋_GB2312" w:hAnsi="仿宋_GB2312" w:eastAsia="仿宋_GB2312" w:cs="仿宋_GB2312"/>
          <w:sz w:val="32"/>
          <w:szCs w:val="32"/>
        </w:rPr>
        <w:t>7月-8</w:t>
      </w:r>
      <w:r>
        <w:rPr>
          <w:rFonts w:hint="eastAsia" w:ascii="仿宋_GB2312" w:hAnsi="仿宋_GB2312" w:eastAsia="仿宋_GB2312" w:cs="仿宋_GB2312"/>
          <w:sz w:val="32"/>
          <w:szCs w:val="32"/>
        </w:rPr>
        <w:t>月。</w:t>
      </w:r>
    </w:p>
    <w:p>
      <w:pPr>
        <w:pStyle w:val="8"/>
        <w:shd w:val="clear" w:color="auto" w:fill="FFFFFF"/>
        <w:spacing w:after="0" w:line="590" w:lineRule="exact"/>
        <w:ind w:firstLine="640" w:firstLineChars="200"/>
        <w:jc w:val="both"/>
        <w:rPr>
          <w:rFonts w:ascii="黑体" w:hAnsi="黑体" w:eastAsia="黑体" w:cs="Arial"/>
          <w:sz w:val="32"/>
          <w:szCs w:val="32"/>
        </w:rPr>
      </w:pPr>
      <w:r>
        <w:rPr>
          <w:rFonts w:hint="eastAsia" w:ascii="黑体" w:hAnsi="黑体" w:eastAsia="黑体" w:cs="Arial"/>
          <w:sz w:val="32"/>
          <w:szCs w:val="32"/>
        </w:rPr>
        <w:t>五、实习地点</w:t>
      </w:r>
    </w:p>
    <w:p>
      <w:pPr>
        <w:pStyle w:val="8"/>
        <w:shd w:val="clear" w:color="auto" w:fill="FFFFFF"/>
        <w:spacing w:after="0" w:line="590" w:lineRule="exact"/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广州、珠海（含横琴）、佛山、东莞、惠州、中山、江门、肇庆、汕头、汕尾、揭阳、潮州、湛江、茂名、阳江、云浮、河源、清远、韶关、梅州等地市。</w:t>
      </w:r>
    </w:p>
    <w:p>
      <w:pPr>
        <w:pStyle w:val="8"/>
        <w:shd w:val="clear" w:color="auto" w:fill="FFFFFF"/>
        <w:spacing w:after="0" w:line="590" w:lineRule="exact"/>
        <w:ind w:firstLine="640" w:firstLineChars="200"/>
        <w:rPr>
          <w:rFonts w:ascii="黑体" w:hAnsi="黑体" w:eastAsia="黑体" w:cs="Arial"/>
          <w:sz w:val="32"/>
          <w:szCs w:val="32"/>
        </w:rPr>
      </w:pPr>
      <w:r>
        <w:rPr>
          <w:rFonts w:hint="eastAsia" w:ascii="黑体" w:hAnsi="黑体" w:eastAsia="黑体" w:cs="Arial"/>
          <w:sz w:val="32"/>
          <w:szCs w:val="32"/>
        </w:rPr>
        <w:t>六、实习安排</w:t>
      </w:r>
    </w:p>
    <w:p>
      <w:pPr>
        <w:pStyle w:val="8"/>
        <w:shd w:val="clear" w:color="auto" w:fill="FFFFFF"/>
        <w:spacing w:after="0" w:line="590" w:lineRule="exact"/>
        <w:ind w:firstLine="640" w:firstLineChars="200"/>
        <w:jc w:val="both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ascii="仿宋_GB2312" w:hAnsi="仿宋_GB2312" w:eastAsia="仿宋_GB2312" w:cs="仿宋_GB2312"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星令营</w:t>
      </w:r>
      <w:r>
        <w:rPr>
          <w:rFonts w:hint="eastAsia" w:ascii="仿宋_GB2312" w:hAnsi="仿宋_GB2312" w:eastAsia="仿宋_GB2312" w:cs="仿宋_GB2312"/>
          <w:sz w:val="32"/>
          <w:szCs w:val="32"/>
        </w:rPr>
        <w:t>暑期实习项目将依托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“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星令营暑期实习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平台组织管理</w:t>
      </w:r>
      <w:r>
        <w:rPr>
          <w:rFonts w:hint="eastAsia" w:ascii="仿宋_GB2312" w:hAnsi="仿宋_GB2312" w:eastAsia="仿宋_GB2312" w:cs="仿宋_GB2312"/>
          <w:sz w:val="32"/>
          <w:szCs w:val="32"/>
        </w:rPr>
        <w:t>，以线上线下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一体化</w:t>
      </w:r>
      <w:r>
        <w:rPr>
          <w:rFonts w:hint="eastAsia" w:ascii="仿宋_GB2312" w:hAnsi="仿宋_GB2312" w:eastAsia="仿宋_GB2312" w:cs="仿宋_GB2312"/>
          <w:sz w:val="32"/>
          <w:szCs w:val="32"/>
        </w:rPr>
        <w:t>运营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方式</w:t>
      </w:r>
      <w:r>
        <w:rPr>
          <w:rFonts w:hint="eastAsia" w:ascii="仿宋_GB2312" w:hAnsi="仿宋_GB2312" w:eastAsia="仿宋_GB2312" w:cs="仿宋_GB2312"/>
          <w:sz w:val="32"/>
          <w:szCs w:val="32"/>
        </w:rPr>
        <w:t>开展课程学习、课题研究、实岗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锻炼</w:t>
      </w:r>
      <w:r>
        <w:rPr>
          <w:rFonts w:hint="eastAsia" w:ascii="仿宋_GB2312" w:hAnsi="仿宋_GB2312" w:eastAsia="仿宋_GB2312" w:cs="仿宋_GB2312"/>
          <w:sz w:val="32"/>
          <w:szCs w:val="32"/>
        </w:rPr>
        <w:t>等活动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各实习机构将结合工作实际确定实习具体内容，并根据实习生积分情况评选“优秀实习生”。</w:t>
      </w:r>
    </w:p>
    <w:p>
      <w:pPr>
        <w:pStyle w:val="8"/>
        <w:shd w:val="clear" w:color="auto" w:fill="FFFFFF"/>
        <w:spacing w:after="0" w:line="590" w:lineRule="exact"/>
        <w:ind w:firstLine="640" w:firstLineChars="200"/>
        <w:jc w:val="both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“优秀实习生”可直通入围2023年度秋季校园招聘统一笔试，笔试通过后可免除面试环节，直接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与所在实习机构签订相关就业协议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pStyle w:val="8"/>
        <w:shd w:val="clear" w:color="auto" w:fill="FFFFFF"/>
        <w:spacing w:after="0" w:line="590" w:lineRule="exact"/>
        <w:ind w:firstLine="640" w:firstLineChars="200"/>
        <w:rPr>
          <w:rFonts w:ascii="黑体" w:hAnsi="黑体" w:eastAsia="黑体" w:cs="Arial"/>
          <w:sz w:val="32"/>
          <w:szCs w:val="32"/>
        </w:rPr>
      </w:pPr>
      <w:r>
        <w:rPr>
          <w:rFonts w:hint="eastAsia" w:ascii="黑体" w:hAnsi="黑体" w:eastAsia="黑体" w:cs="Arial"/>
          <w:sz w:val="32"/>
          <w:szCs w:val="32"/>
        </w:rPr>
        <w:t>七、项目报名与选拔程序</w:t>
      </w:r>
    </w:p>
    <w:p>
      <w:pPr>
        <w:pStyle w:val="8"/>
        <w:shd w:val="clear" w:color="auto" w:fill="FFFFFF"/>
        <w:spacing w:after="0" w:line="590" w:lineRule="exact"/>
        <w:ind w:firstLine="640" w:firstLineChars="200"/>
        <w:jc w:val="both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（一）网上报名（</w:t>
      </w:r>
      <w:r>
        <w:rPr>
          <w:rFonts w:ascii="仿宋_GB2312" w:hAnsi="仿宋_GB2312" w:eastAsia="仿宋_GB2312" w:cs="仿宋_GB2312"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</w:t>
      </w:r>
      <w:r>
        <w:rPr>
          <w:rFonts w:ascii="仿宋_GB2312" w:hAnsi="仿宋_GB2312" w:eastAsia="仿宋_GB2312" w:cs="仿宋_GB2312"/>
          <w:sz w:val="32"/>
          <w:szCs w:val="32"/>
        </w:rPr>
        <w:t>日-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6月22</w:t>
      </w:r>
      <w:r>
        <w:rPr>
          <w:rFonts w:hint="eastAsia" w:ascii="仿宋_GB2312" w:hAnsi="仿宋_GB2312" w:eastAsia="仿宋_GB2312" w:cs="仿宋_GB2312"/>
          <w:sz w:val="32"/>
          <w:szCs w:val="32"/>
        </w:rPr>
        <w:t>日）。请注册并登录我行人才招聘官方网站（</w:t>
      </w:r>
      <w:r>
        <w:rPr>
          <w:rFonts w:ascii="仿宋_GB2312" w:hAnsi="仿宋_GB2312" w:eastAsia="仿宋_GB2312" w:cs="仿宋_GB2312"/>
          <w:sz w:val="32"/>
          <w:szCs w:val="32"/>
        </w:rPr>
        <w:t>https://job.icbc.com.cn</w:t>
      </w:r>
      <w:r>
        <w:rPr>
          <w:rFonts w:hint="eastAsia" w:ascii="仿宋_GB2312" w:hAnsi="仿宋_GB2312" w:eastAsia="仿宋_GB2312" w:cs="仿宋_GB2312"/>
          <w:sz w:val="32"/>
          <w:szCs w:val="32"/>
        </w:rPr>
        <w:t>），点击“实习生招聘”栏目，或关注“中国工商银行人才招聘”微信公众号，点击“我要应聘”栏目，在线填写个人简历，完成报名申请。</w:t>
      </w:r>
    </w:p>
    <w:p>
      <w:pPr>
        <w:pStyle w:val="8"/>
        <w:shd w:val="clear" w:color="auto" w:fill="FFFFFF"/>
        <w:spacing w:after="0" w:line="590" w:lineRule="exact"/>
        <w:ind w:firstLine="640" w:firstLineChars="200"/>
        <w:jc w:val="both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（二）资格审查与测评考查（</w:t>
      </w:r>
      <w:r>
        <w:rPr>
          <w:rFonts w:ascii="仿宋_GB2312" w:hAnsi="仿宋_GB2312" w:eastAsia="仿宋_GB2312" w:cs="仿宋_GB2312"/>
          <w:sz w:val="32"/>
          <w:szCs w:val="32"/>
        </w:rPr>
        <w:t>6月下旬）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各机构</w:t>
      </w:r>
      <w:r>
        <w:rPr>
          <w:rFonts w:hint="eastAsia" w:ascii="仿宋_GB2312" w:hAnsi="仿宋_GB2312" w:eastAsia="仿宋_GB2312" w:cs="仿宋_GB2312"/>
          <w:sz w:val="32"/>
          <w:szCs w:val="32"/>
        </w:rPr>
        <w:t>根据相关条件对申请者进行资格审查与测评考查，择优确定实习人选。</w:t>
      </w:r>
    </w:p>
    <w:p>
      <w:pPr>
        <w:pStyle w:val="8"/>
        <w:shd w:val="clear" w:color="auto" w:fill="FFFFFF"/>
        <w:spacing w:after="0" w:line="590" w:lineRule="exact"/>
        <w:ind w:firstLine="640" w:firstLineChars="200"/>
        <w:jc w:val="both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Arial"/>
          <w:sz w:val="32"/>
          <w:szCs w:val="32"/>
        </w:rPr>
        <w:t>八、注意事项</w:t>
      </w:r>
    </w:p>
    <w:p>
      <w:pPr>
        <w:pStyle w:val="8"/>
        <w:shd w:val="clear" w:color="auto" w:fill="FFFFFF"/>
        <w:spacing w:after="0" w:line="590" w:lineRule="exact"/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（一）本次实习项目，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每位申请者只能申请报名一家实习机构。</w:t>
      </w:r>
      <w:r>
        <w:rPr>
          <w:rFonts w:hint="eastAsia" w:ascii="仿宋_GB2312" w:hAnsi="仿宋_GB2312" w:eastAsia="仿宋_GB2312" w:cs="仿宋_GB2312"/>
          <w:sz w:val="32"/>
          <w:szCs w:val="32"/>
        </w:rPr>
        <w:t>各机构实习项目具体信息，可在我行人才招聘官方网站（https://job.icbc.com.cn）进行查询浏览。</w:t>
      </w:r>
    </w:p>
    <w:p>
      <w:pPr>
        <w:pStyle w:val="8"/>
        <w:shd w:val="clear" w:color="auto" w:fill="FFFFFF"/>
        <w:spacing w:after="0" w:line="590" w:lineRule="exact"/>
        <w:ind w:firstLine="640" w:firstLineChars="200"/>
        <w:jc w:val="both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二</w:t>
      </w:r>
      <w:r>
        <w:rPr>
          <w:rFonts w:hint="eastAsia" w:ascii="仿宋_GB2312" w:hAnsi="仿宋_GB2312" w:eastAsia="仿宋_GB2312" w:cs="仿宋_GB2312"/>
          <w:sz w:val="32"/>
          <w:szCs w:val="32"/>
        </w:rPr>
        <w:t>）本次实习项目可通过</w:t>
      </w:r>
      <w:r>
        <w:rPr>
          <w:rFonts w:ascii="仿宋_GB2312" w:hAnsi="仿宋_GB2312" w:eastAsia="仿宋_GB2312" w:cs="仿宋_GB2312"/>
          <w:sz w:val="32"/>
          <w:szCs w:val="32"/>
        </w:rPr>
        <w:t>PC</w:t>
      </w:r>
      <w:r>
        <w:rPr>
          <w:rFonts w:hint="eastAsia" w:ascii="仿宋_GB2312" w:hAnsi="仿宋_GB2312" w:eastAsia="仿宋_GB2312" w:cs="仿宋_GB2312"/>
          <w:sz w:val="32"/>
          <w:szCs w:val="32"/>
        </w:rPr>
        <w:t>端或手机移动端进行线上报名申请，不接受其他形式的报名。</w:t>
      </w:r>
    </w:p>
    <w:p>
      <w:pPr>
        <w:pStyle w:val="8"/>
        <w:shd w:val="clear" w:color="auto" w:fill="FFFFFF"/>
        <w:spacing w:after="0" w:line="590" w:lineRule="exact"/>
        <w:ind w:firstLine="640" w:firstLineChars="200"/>
        <w:jc w:val="both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三</w:t>
      </w:r>
      <w:r>
        <w:rPr>
          <w:rFonts w:hint="eastAsia" w:ascii="仿宋_GB2312" w:hAnsi="仿宋_GB2312" w:eastAsia="仿宋_GB2312" w:cs="仿宋_GB2312"/>
          <w:sz w:val="32"/>
          <w:szCs w:val="32"/>
        </w:rPr>
        <w:t>）我行将通过招聘系统站内信、手机短信或电子邮件等方式与申请人联系，请保持通信畅通。</w:t>
      </w:r>
    </w:p>
    <w:p>
      <w:pPr>
        <w:pStyle w:val="8"/>
        <w:shd w:val="clear" w:color="auto" w:fill="FFFFFF"/>
        <w:spacing w:after="0" w:line="590" w:lineRule="exact"/>
        <w:ind w:firstLine="640" w:firstLineChars="200"/>
        <w:jc w:val="both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四</w:t>
      </w:r>
      <w:r>
        <w:rPr>
          <w:rFonts w:hint="eastAsia" w:ascii="仿宋_GB2312" w:hAnsi="仿宋_GB2312" w:eastAsia="仿宋_GB2312" w:cs="仿宋_GB2312"/>
          <w:sz w:val="32"/>
          <w:szCs w:val="32"/>
        </w:rPr>
        <w:t>）申请人应对申请资料信息的真实性负责。如与事实不符，我行有权取消其申请资格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，解除相关协议约定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pStyle w:val="8"/>
        <w:shd w:val="clear" w:color="auto" w:fill="FFFFFF"/>
        <w:spacing w:after="0" w:line="590" w:lineRule="exact"/>
        <w:ind w:firstLine="640" w:firstLineChars="200"/>
        <w:jc w:val="both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五</w:t>
      </w:r>
      <w:r>
        <w:rPr>
          <w:rFonts w:hint="eastAsia" w:ascii="仿宋_GB2312" w:hAnsi="仿宋_GB2312" w:eastAsia="仿宋_GB2312" w:cs="仿宋_GB2312"/>
          <w:sz w:val="32"/>
          <w:szCs w:val="32"/>
        </w:rPr>
        <w:t>）了解更多招聘讯息及相关动态，敬请关注“中国工商银行人才招聘”微信公众号。</w:t>
      </w:r>
    </w:p>
    <w:p>
      <w:pPr>
        <w:pStyle w:val="8"/>
        <w:shd w:val="clear" w:color="auto" w:fill="FFFFFF"/>
        <w:spacing w:after="0" w:line="590" w:lineRule="exact"/>
        <w:ind w:firstLine="640" w:firstLineChars="200"/>
        <w:jc w:val="both"/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六</w:t>
      </w:r>
      <w:r>
        <w:rPr>
          <w:rFonts w:hint="eastAsia" w:ascii="仿宋_GB2312" w:hAnsi="仿宋_GB2312" w:eastAsia="仿宋_GB2312" w:cs="仿宋_GB2312"/>
          <w:sz w:val="32"/>
          <w:szCs w:val="32"/>
        </w:rPr>
        <w:t>）我行有权根据需求变化以及报名情况等因素，调整、取消或终止相关实习计划，并对本次实习项目享有最终解释权。</w:t>
      </w:r>
    </w:p>
    <w:p>
      <w:pPr>
        <w:pStyle w:val="8"/>
        <w:shd w:val="clear" w:color="auto" w:fill="FFFFFF"/>
        <w:spacing w:after="0" w:line="590" w:lineRule="exact"/>
        <w:ind w:left="420" w:right="640"/>
        <w:jc w:val="right"/>
        <w:rPr>
          <w:rFonts w:ascii="仿宋_GB2312" w:hAnsi="仿宋_GB2312" w:eastAsia="仿宋_GB2312" w:cs="仿宋_GB2312"/>
          <w:sz w:val="32"/>
          <w:szCs w:val="32"/>
        </w:rPr>
      </w:pPr>
    </w:p>
    <w:sectPr>
      <w:footerReference r:id="rId3" w:type="default"/>
      <w:pgSz w:w="11906" w:h="16838"/>
      <w:pgMar w:top="1418" w:right="1701" w:bottom="1418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MicrosoftYaHei">
    <w:altName w:val="Cambria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  <w:font w:name="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-e-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nsolas">
    <w:panose1 w:val="020B0609020204030204"/>
    <w:charset w:val="00"/>
    <w:family w:val="auto"/>
    <w:pitch w:val="default"/>
    <w:sig w:usb0="E10002FF" w:usb1="4000FCFF" w:usb2="00000009" w:usb3="00000000" w:csb0="6000019F" w:csb1="DFD7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t>2</w:t>
    </w:r>
    <w:r>
      <w:fldChar w:fldCharType="end"/>
    </w:r>
  </w:p>
  <w:p>
    <w:pPr>
      <w:pStyle w:val="6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A91"/>
    <w:rsid w:val="00000EE8"/>
    <w:rsid w:val="00004ABF"/>
    <w:rsid w:val="00006671"/>
    <w:rsid w:val="00020415"/>
    <w:rsid w:val="00027276"/>
    <w:rsid w:val="00032358"/>
    <w:rsid w:val="00053C7A"/>
    <w:rsid w:val="000734F0"/>
    <w:rsid w:val="00074D3A"/>
    <w:rsid w:val="000B557E"/>
    <w:rsid w:val="000C5EE7"/>
    <w:rsid w:val="000D629C"/>
    <w:rsid w:val="000E16D8"/>
    <w:rsid w:val="000E67DB"/>
    <w:rsid w:val="00112201"/>
    <w:rsid w:val="00147A59"/>
    <w:rsid w:val="00196EEE"/>
    <w:rsid w:val="001B0792"/>
    <w:rsid w:val="001D0D7B"/>
    <w:rsid w:val="001E0788"/>
    <w:rsid w:val="00205DC7"/>
    <w:rsid w:val="00227DA9"/>
    <w:rsid w:val="002535AB"/>
    <w:rsid w:val="002809DB"/>
    <w:rsid w:val="002A2CD6"/>
    <w:rsid w:val="002D577D"/>
    <w:rsid w:val="002F5758"/>
    <w:rsid w:val="0033587C"/>
    <w:rsid w:val="003504C7"/>
    <w:rsid w:val="00356B44"/>
    <w:rsid w:val="00373A90"/>
    <w:rsid w:val="0038111A"/>
    <w:rsid w:val="003B7E66"/>
    <w:rsid w:val="00402AAA"/>
    <w:rsid w:val="00447611"/>
    <w:rsid w:val="00465B06"/>
    <w:rsid w:val="00480EE9"/>
    <w:rsid w:val="004B60D0"/>
    <w:rsid w:val="004C2A2F"/>
    <w:rsid w:val="004C3E61"/>
    <w:rsid w:val="005433AA"/>
    <w:rsid w:val="00544121"/>
    <w:rsid w:val="0055773B"/>
    <w:rsid w:val="0058336B"/>
    <w:rsid w:val="00590203"/>
    <w:rsid w:val="005A07F0"/>
    <w:rsid w:val="005A0FC6"/>
    <w:rsid w:val="005B174E"/>
    <w:rsid w:val="00672CFC"/>
    <w:rsid w:val="006A065B"/>
    <w:rsid w:val="006A79FA"/>
    <w:rsid w:val="006B0860"/>
    <w:rsid w:val="006C0941"/>
    <w:rsid w:val="006D374C"/>
    <w:rsid w:val="006D5214"/>
    <w:rsid w:val="00725784"/>
    <w:rsid w:val="00800CEA"/>
    <w:rsid w:val="0080211B"/>
    <w:rsid w:val="00802256"/>
    <w:rsid w:val="008042E2"/>
    <w:rsid w:val="00806CD5"/>
    <w:rsid w:val="008141C7"/>
    <w:rsid w:val="00815A38"/>
    <w:rsid w:val="008221D3"/>
    <w:rsid w:val="00836511"/>
    <w:rsid w:val="00884613"/>
    <w:rsid w:val="00890F23"/>
    <w:rsid w:val="008C4348"/>
    <w:rsid w:val="008D1A76"/>
    <w:rsid w:val="008D44DD"/>
    <w:rsid w:val="008F2EFA"/>
    <w:rsid w:val="00930CE6"/>
    <w:rsid w:val="0094738C"/>
    <w:rsid w:val="009A370B"/>
    <w:rsid w:val="009C3C5F"/>
    <w:rsid w:val="009D65B3"/>
    <w:rsid w:val="009F1B37"/>
    <w:rsid w:val="00A00F2A"/>
    <w:rsid w:val="00A34BF1"/>
    <w:rsid w:val="00A42A91"/>
    <w:rsid w:val="00A55A24"/>
    <w:rsid w:val="00A55BA8"/>
    <w:rsid w:val="00A67C5C"/>
    <w:rsid w:val="00A70E53"/>
    <w:rsid w:val="00A96DC3"/>
    <w:rsid w:val="00AA2671"/>
    <w:rsid w:val="00B03B9A"/>
    <w:rsid w:val="00B2230A"/>
    <w:rsid w:val="00B2628C"/>
    <w:rsid w:val="00B35DBC"/>
    <w:rsid w:val="00B5360C"/>
    <w:rsid w:val="00B55095"/>
    <w:rsid w:val="00B64463"/>
    <w:rsid w:val="00BB19E6"/>
    <w:rsid w:val="00BB4908"/>
    <w:rsid w:val="00BB5432"/>
    <w:rsid w:val="00BC6A11"/>
    <w:rsid w:val="00BF3914"/>
    <w:rsid w:val="00C018B0"/>
    <w:rsid w:val="00C2113D"/>
    <w:rsid w:val="00C5775D"/>
    <w:rsid w:val="00C73348"/>
    <w:rsid w:val="00CB1A61"/>
    <w:rsid w:val="00CC5251"/>
    <w:rsid w:val="00CD7F43"/>
    <w:rsid w:val="00CF008F"/>
    <w:rsid w:val="00CF3812"/>
    <w:rsid w:val="00D07741"/>
    <w:rsid w:val="00D34465"/>
    <w:rsid w:val="00D36DF2"/>
    <w:rsid w:val="00D40AAA"/>
    <w:rsid w:val="00D541B8"/>
    <w:rsid w:val="00D66596"/>
    <w:rsid w:val="00DC4961"/>
    <w:rsid w:val="00E00900"/>
    <w:rsid w:val="00E21583"/>
    <w:rsid w:val="00E24B56"/>
    <w:rsid w:val="00E32711"/>
    <w:rsid w:val="00E51494"/>
    <w:rsid w:val="00E5568A"/>
    <w:rsid w:val="00E6534B"/>
    <w:rsid w:val="00E73963"/>
    <w:rsid w:val="00E90580"/>
    <w:rsid w:val="00EB1D46"/>
    <w:rsid w:val="00EC1F78"/>
    <w:rsid w:val="00EF2E86"/>
    <w:rsid w:val="00F02FD2"/>
    <w:rsid w:val="00F148B8"/>
    <w:rsid w:val="00F42653"/>
    <w:rsid w:val="00F4472A"/>
    <w:rsid w:val="00F76518"/>
    <w:rsid w:val="00F95BC0"/>
    <w:rsid w:val="00FA065D"/>
    <w:rsid w:val="00FA1145"/>
    <w:rsid w:val="00FA7E4E"/>
    <w:rsid w:val="00FB0140"/>
    <w:rsid w:val="00FD33D8"/>
    <w:rsid w:val="00FD342A"/>
    <w:rsid w:val="00FD4935"/>
    <w:rsid w:val="00FF3264"/>
    <w:rsid w:val="01714F26"/>
    <w:rsid w:val="01F06E43"/>
    <w:rsid w:val="02BD0FD2"/>
    <w:rsid w:val="03835096"/>
    <w:rsid w:val="043264C6"/>
    <w:rsid w:val="05545D30"/>
    <w:rsid w:val="057B659C"/>
    <w:rsid w:val="09C02B9B"/>
    <w:rsid w:val="0B3E7CA7"/>
    <w:rsid w:val="0D856F49"/>
    <w:rsid w:val="0E03763C"/>
    <w:rsid w:val="114D0D68"/>
    <w:rsid w:val="125A57AF"/>
    <w:rsid w:val="12956660"/>
    <w:rsid w:val="14805FD7"/>
    <w:rsid w:val="15732CD1"/>
    <w:rsid w:val="15D979F3"/>
    <w:rsid w:val="15ED7789"/>
    <w:rsid w:val="16307C56"/>
    <w:rsid w:val="16847591"/>
    <w:rsid w:val="172419D4"/>
    <w:rsid w:val="18DD54DE"/>
    <w:rsid w:val="18F403DB"/>
    <w:rsid w:val="18F5265D"/>
    <w:rsid w:val="19163B38"/>
    <w:rsid w:val="19E92B76"/>
    <w:rsid w:val="19FA589D"/>
    <w:rsid w:val="1A062D85"/>
    <w:rsid w:val="1A9128E7"/>
    <w:rsid w:val="1D3E23CA"/>
    <w:rsid w:val="21C7267A"/>
    <w:rsid w:val="224D7D82"/>
    <w:rsid w:val="229907A6"/>
    <w:rsid w:val="22CA5FA6"/>
    <w:rsid w:val="22F576C5"/>
    <w:rsid w:val="24CE4AEE"/>
    <w:rsid w:val="25236C08"/>
    <w:rsid w:val="25E06D13"/>
    <w:rsid w:val="25EB192E"/>
    <w:rsid w:val="2738546E"/>
    <w:rsid w:val="27E814DA"/>
    <w:rsid w:val="2848684D"/>
    <w:rsid w:val="292678C7"/>
    <w:rsid w:val="29F35A6C"/>
    <w:rsid w:val="2A5A7675"/>
    <w:rsid w:val="2C972238"/>
    <w:rsid w:val="2CB827E0"/>
    <w:rsid w:val="2D4161AB"/>
    <w:rsid w:val="2D7B73B0"/>
    <w:rsid w:val="2D833635"/>
    <w:rsid w:val="2EB40DB9"/>
    <w:rsid w:val="2F634552"/>
    <w:rsid w:val="30C97BE9"/>
    <w:rsid w:val="31CF7481"/>
    <w:rsid w:val="321A12CF"/>
    <w:rsid w:val="33EF62A7"/>
    <w:rsid w:val="34307256"/>
    <w:rsid w:val="348757F3"/>
    <w:rsid w:val="356E328A"/>
    <w:rsid w:val="36124ECB"/>
    <w:rsid w:val="379353B4"/>
    <w:rsid w:val="37EB6527"/>
    <w:rsid w:val="386372C7"/>
    <w:rsid w:val="3A154631"/>
    <w:rsid w:val="3C0B4903"/>
    <w:rsid w:val="3C0D4C97"/>
    <w:rsid w:val="435E1DA9"/>
    <w:rsid w:val="44C640A0"/>
    <w:rsid w:val="44D06EA4"/>
    <w:rsid w:val="45427927"/>
    <w:rsid w:val="475C5693"/>
    <w:rsid w:val="47E81450"/>
    <w:rsid w:val="48286A6C"/>
    <w:rsid w:val="490F0CCF"/>
    <w:rsid w:val="49BE089E"/>
    <w:rsid w:val="4B763374"/>
    <w:rsid w:val="4E0C218F"/>
    <w:rsid w:val="4E422D7E"/>
    <w:rsid w:val="4E744E88"/>
    <w:rsid w:val="4FDC5211"/>
    <w:rsid w:val="52A25398"/>
    <w:rsid w:val="55163373"/>
    <w:rsid w:val="56E06B46"/>
    <w:rsid w:val="57333138"/>
    <w:rsid w:val="57CF001B"/>
    <w:rsid w:val="59647A96"/>
    <w:rsid w:val="5AA96F5E"/>
    <w:rsid w:val="5DC120D0"/>
    <w:rsid w:val="5E471E79"/>
    <w:rsid w:val="5E92035E"/>
    <w:rsid w:val="5ECC590D"/>
    <w:rsid w:val="5F7371DD"/>
    <w:rsid w:val="60C55CEB"/>
    <w:rsid w:val="61037418"/>
    <w:rsid w:val="61557F03"/>
    <w:rsid w:val="65151439"/>
    <w:rsid w:val="67A71C85"/>
    <w:rsid w:val="69A1325B"/>
    <w:rsid w:val="69FE2FA8"/>
    <w:rsid w:val="6BDB0D07"/>
    <w:rsid w:val="6C8552F9"/>
    <w:rsid w:val="6E7F2132"/>
    <w:rsid w:val="6F9D2BB7"/>
    <w:rsid w:val="72650DA3"/>
    <w:rsid w:val="72BA676C"/>
    <w:rsid w:val="74813E98"/>
    <w:rsid w:val="77E34BB6"/>
    <w:rsid w:val="792C5146"/>
    <w:rsid w:val="79CD6111"/>
    <w:rsid w:val="7B4D41CA"/>
    <w:rsid w:val="7BE94CC5"/>
    <w:rsid w:val="7BF179D7"/>
    <w:rsid w:val="7D90587E"/>
    <w:rsid w:val="7DE57BA1"/>
    <w:rsid w:val="7ED81BD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qFormat="1" w:uiPriority="99" w:semiHidden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qFormat="1" w:uiPriority="1" w:name="Default Paragraph Font"/>
    <w:lsdException w:qFormat="1" w:unhideWhenUsed="0" w:uiPriority="0" w:semiHidden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qFormat="1" w:uiPriority="99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qFormat="1" w:uiPriority="99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iPriority="99" w:semiHidden="0" w:name="Balloon Text"/>
    <w:lsdException w:unhideWhenUsed="0" w:uiPriority="3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等线" w:hAnsi="等线" w:eastAsia="等线" w:cs="黑体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 w:afterLines="0" w:afterAutospacing="0"/>
    </w:pPr>
  </w:style>
  <w:style w:type="paragraph" w:styleId="3">
    <w:name w:val="annotation subject"/>
    <w:basedOn w:val="4"/>
    <w:next w:val="4"/>
    <w:link w:val="13"/>
    <w:unhideWhenUsed/>
    <w:qFormat/>
    <w:uiPriority w:val="99"/>
    <w:rPr>
      <w:b/>
      <w:bCs/>
    </w:rPr>
  </w:style>
  <w:style w:type="paragraph" w:styleId="4">
    <w:name w:val="annotation text"/>
    <w:basedOn w:val="1"/>
    <w:link w:val="12"/>
    <w:unhideWhenUsed/>
    <w:qFormat/>
    <w:uiPriority w:val="99"/>
    <w:pPr>
      <w:jc w:val="left"/>
    </w:pPr>
  </w:style>
  <w:style w:type="paragraph" w:styleId="5">
    <w:name w:val="Balloon Text"/>
    <w:basedOn w:val="1"/>
    <w:link w:val="14"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unhideWhenUsed/>
    <w:qFormat/>
    <w:uiPriority w:val="99"/>
    <w:pPr>
      <w:widowControl/>
      <w:spacing w:after="240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10">
    <w:name w:val="annotation reference"/>
    <w:basedOn w:val="9"/>
    <w:unhideWhenUsed/>
    <w:qFormat/>
    <w:uiPriority w:val="99"/>
    <w:rPr>
      <w:sz w:val="21"/>
      <w:szCs w:val="21"/>
    </w:rPr>
  </w:style>
  <w:style w:type="character" w:customStyle="1" w:styleId="12">
    <w:name w:val="批注文字 Char"/>
    <w:basedOn w:val="9"/>
    <w:link w:val="4"/>
    <w:qFormat/>
    <w:uiPriority w:val="99"/>
  </w:style>
  <w:style w:type="character" w:customStyle="1" w:styleId="13">
    <w:name w:val="批注主题 Char"/>
    <w:basedOn w:val="12"/>
    <w:link w:val="3"/>
    <w:semiHidden/>
    <w:qFormat/>
    <w:uiPriority w:val="99"/>
    <w:rPr>
      <w:b/>
      <w:bCs/>
    </w:rPr>
  </w:style>
  <w:style w:type="character" w:customStyle="1" w:styleId="14">
    <w:name w:val="批注框文本 Char"/>
    <w:basedOn w:val="9"/>
    <w:link w:val="5"/>
    <w:semiHidden/>
    <w:qFormat/>
    <w:uiPriority w:val="99"/>
    <w:rPr>
      <w:sz w:val="18"/>
      <w:szCs w:val="18"/>
    </w:rPr>
  </w:style>
  <w:style w:type="character" w:customStyle="1" w:styleId="15">
    <w:name w:val="页眉 Char"/>
    <w:basedOn w:val="9"/>
    <w:link w:val="7"/>
    <w:qFormat/>
    <w:uiPriority w:val="99"/>
    <w:rPr>
      <w:sz w:val="18"/>
      <w:szCs w:val="18"/>
    </w:rPr>
  </w:style>
  <w:style w:type="character" w:customStyle="1" w:styleId="16">
    <w:name w:val="页脚 Char"/>
    <w:basedOn w:val="9"/>
    <w:link w:val="6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189</Words>
  <Characters>1079</Characters>
  <Lines>8</Lines>
  <Paragraphs>2</Paragraphs>
  <TotalTime>12</TotalTime>
  <ScaleCrop>false</ScaleCrop>
  <LinksUpToDate>false</LinksUpToDate>
  <CharactersWithSpaces>1266</CharactersWithSpaces>
  <Application>WPS Office_11.8.2.7978_F1E327BC-269C-435d-A152-05C5408002CA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2020-05-29T07:44:00Z</dcterms:created>
  <dc:creator>总行_人资部_曾伟晋</dc:creator>
  <cp:lastModifiedBy>gdfh-wujy01</cp:lastModifiedBy>
  <cp:lastPrinted>2020-06-02T03:17:00Z</cp:lastPrinted>
  <dcterms:modified xsi:type="dcterms:W3CDTF">2022-06-07T02:19:36Z</dcterms:modified>
  <dc:title>中国工商银行2020年星辰训练营</dc:title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2052-11.8.2.7978</vt:lpwstr>
  </property>
</Properties>
</file>