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郴州农商银行考试录用员工专业指导目录</w:t>
      </w:r>
      <w:bookmarkEnd w:id="0"/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一、研究生学历</w:t>
      </w:r>
    </w:p>
    <w:p>
      <w:pPr>
        <w:ind w:firstLine="643" w:firstLineChars="200"/>
        <w:rPr>
          <w:rFonts w:hint="eastAsia"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：</w:t>
      </w:r>
      <w:r>
        <w:rPr>
          <w:rFonts w:hint="eastAsia" w:ascii="仿宋" w:hAnsi="仿宋" w:eastAsia="仿宋" w:cs="楷体"/>
          <w:sz w:val="32"/>
          <w:szCs w:val="32"/>
        </w:rPr>
        <w:t>计算机系统结构、计算机软件与理论、计算机应用技术、软件工程、计算机技术硕士、大数据技术与工程硕士、网络与信息安全硕士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二、大学本科学历</w:t>
      </w:r>
    </w:p>
    <w:p>
      <w:r>
        <w:rPr>
          <w:rFonts w:hint="eastAsia" w:ascii="仿宋" w:hAnsi="仿宋" w:eastAsia="仿宋"/>
          <w:b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楷体"/>
          <w:sz w:val="32"/>
          <w:szCs w:val="32"/>
        </w:rPr>
        <w:t>计算机科学与技术、软件工程、网络工程、信息安全、物联网工程、智能科学与技术、空间信息与数字技术、电子与计算机工程、数据科学与大数据技术、网络空间安全、保密技术、服务科学与工程、虚拟现实技术、区块链工程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50A378A8"/>
    <w:rsid w:val="50A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2023-03-14T09:44:00Z</dcterms:created>
  <dc:creator>一闪一闪✨亮✨晶晶</dc:creator>
  <cp:lastModifiedBy>一闪一闪✨亮✨晶晶</cp:lastModifiedBy>
  <dcterms:modified xsi:type="dcterms:W3CDTF">2023-03-14T09:44:25Z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DC860C3233C245E4951D061364B5B95D</vt:lpwstr>
  </property>
</Properties>
</file>