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附件2：</w:t>
      </w:r>
    </w:p>
    <w:p>
      <w:pPr>
        <w:pStyle w:val="4"/>
        <w:spacing w:line="578" w:lineRule="exact"/>
        <w:ind w:firstLine="640" w:firstLineChars="2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2"/>
        <w:spacing w:line="578" w:lineRule="exact"/>
        <w:jc w:val="center"/>
        <w:rPr>
          <w:rFonts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郴州农商银行2024年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公开招聘金融科技类专业柜员</w:t>
      </w:r>
    </w:p>
    <w:p>
      <w:pPr>
        <w:pStyle w:val="2"/>
        <w:spacing w:line="578" w:lineRule="exac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计算机类专业</w:t>
      </w:r>
      <w:r>
        <w:rPr>
          <w:rFonts w:hint="eastAsia" w:ascii="仿宋_GB2312" w:hAnsi="仿宋_GB2312" w:cs="仿宋_GB2312"/>
          <w:b/>
          <w:bCs/>
          <w:sz w:val="36"/>
          <w:szCs w:val="36"/>
        </w:rPr>
        <w:t>指导目录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一、研究生学历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计算机类：计算机系统结构、计算机软件与理论、计算机应用技术、软件工程、计算机技术硕士、大数据技术与工程硕士、网络与信息安全硕士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78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二、大学本科学历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计算机类: 计算机科学与技术、软件工程、网络工程、信息安全、空间信息与数字技术、电子与计算机工程、数据科学与大数据技术、网络空间安全、虚拟现实技术、区块链工程等。</w:t>
      </w:r>
    </w:p>
    <w:p>
      <w:pPr>
        <w:spacing w:line="578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pStyle w:val="2"/>
        <w:spacing w:line="578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2"/>
        <w:spacing w:line="578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2"/>
        <w:spacing w:line="578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264B7"/>
    <w:rsid w:val="656264B7"/>
    <w:rsid w:val="7A7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方正仿宋_GB2312"/>
      <w:sz w:val="30"/>
      <w:szCs w:val="24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2023-12-19T07:01:00Z</dcterms:created>
  <dc:creator>棉花糖</dc:creator>
  <cp:lastModifiedBy>棉花糖</cp:lastModifiedBy>
  <dcterms:modified xsi:type="dcterms:W3CDTF">2023-12-19T07:14:39Z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04D3D65DDBEF4BBCA2FD0EE71D85F9D1</vt:lpwstr>
  </property>
</Properties>
</file>