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78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cs="仿宋_GB2312"/>
          <w:sz w:val="32"/>
          <w:szCs w:val="32"/>
        </w:rPr>
        <w:t>附件2：</w:t>
      </w:r>
    </w:p>
    <w:p>
      <w:pPr>
        <w:pStyle w:val="4"/>
        <w:spacing w:line="578" w:lineRule="exact"/>
        <w:ind w:firstLine="640" w:firstLineChars="200"/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</w:p>
    <w:p>
      <w:pPr>
        <w:pStyle w:val="2"/>
        <w:spacing w:line="578" w:lineRule="exact"/>
        <w:jc w:val="center"/>
        <w:rPr>
          <w:rFonts w:ascii="仿宋_GB2312" w:hAnsi="仿宋_GB2312" w:cs="仿宋_GB2312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郴州农商银行2024年</w:t>
      </w:r>
      <w:r>
        <w:rPr>
          <w:rFonts w:hint="eastAsia" w:ascii="仿宋_GB2312" w:hAnsi="仿宋_GB2312" w:eastAsia="仿宋_GB2312" w:cs="仿宋_GB2312"/>
          <w:b/>
          <w:bCs/>
          <w:kern w:val="0"/>
          <w:sz w:val="36"/>
          <w:szCs w:val="36"/>
        </w:rPr>
        <w:t>公开招聘</w:t>
      </w:r>
      <w:r>
        <w:rPr>
          <w:rFonts w:hint="eastAsia" w:ascii="仿宋" w:hAnsi="仿宋" w:eastAsia="仿宋" w:cs="仿宋"/>
          <w:b/>
          <w:bCs/>
          <w:sz w:val="36"/>
          <w:szCs w:val="36"/>
        </w:rPr>
        <w:t>专业</w:t>
      </w:r>
      <w:r>
        <w:rPr>
          <w:rFonts w:hint="eastAsia" w:ascii="仿宋_GB2312" w:hAnsi="仿宋_GB2312" w:cs="仿宋_GB2312"/>
          <w:b/>
          <w:bCs/>
          <w:sz w:val="36"/>
          <w:szCs w:val="36"/>
        </w:rPr>
        <w:t>指导目录</w:t>
      </w:r>
    </w:p>
    <w:p>
      <w:pPr>
        <w:spacing w:line="578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578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sz w:val="32"/>
          <w:szCs w:val="32"/>
        </w:rPr>
        <w:t>研究生学历</w:t>
      </w:r>
    </w:p>
    <w:p>
      <w:pPr>
        <w:spacing w:line="578" w:lineRule="exact"/>
        <w:ind w:firstLine="643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经济和管理学类：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政治经济学，经济思想史，经济史，西方经济学，世界经济，人口、资源与环境经济学，国民经济学，区域经济学，财政学，税收学，产业经济学，国际贸易学，劳动经济学，数量经济学，国防经济，税务硕士，国际商务硕士，应用统计硕士，资产评估硕士，数字经济硕士，金融学，保险学，金融工程，投资学，精算学，金融计量与金融工程，金融硕士，保险硕士，管理科学与工程，工程管理硕士，项目管理硕士，工业工程与管理硕士，会计学，企业管理（含：财务管理、市场营销、人力资源管理），技术经济及管理，生态经济与管理，工商管理硕士，会计硕士，旅游管理，旅游管理硕士，物流工程与管理硕士，审计硕士，农业经济管理，林业经济管理，金融服务与管理，产业经济与组织，食品经济与管理，农业科技组织与服务，农业管理硕士，农村发展硕士，行政管理，社会医学与卫生事业管理，教育经济与管理，社会保障，公共政策，公共安全与危机管理，土地资源管理，公共管理硕士，档案学。</w:t>
      </w:r>
    </w:p>
    <w:p>
      <w:pPr>
        <w:spacing w:line="578" w:lineRule="exact"/>
        <w:ind w:firstLine="643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农学类：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作物栽培学与耕作学，作物遗传育种，种子科学与技术，烟草学，作物信息学，草业科学与技术，果树学，蔬菜学，茶学，林木遗传育种，森林培育，森林保护学，森林经理学，园林植物与观赏园艺，药用植物资源工程，观赏园艺，园林植物应用与生态，环境景观与地域文化，风景园林硕士，林业硕士，农艺与种业硕士，植物营养学，植物病理学，农业昆虫与害虫防治，农药学，农业环境保护，农业资源与环境，土地资源学，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资源利用与植物保护硕士。</w:t>
      </w:r>
    </w:p>
    <w:p>
      <w:pPr>
        <w:spacing w:line="578" w:lineRule="exact"/>
        <w:ind w:firstLine="643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b/>
          <w:bCs/>
          <w:sz w:val="32"/>
          <w:szCs w:val="32"/>
          <w:lang w:val="en-US" w:eastAsia="zh-CN"/>
        </w:rPr>
        <w:t>计算机类：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计算机系统结构、计算机软件与理论、计算机应用技术、软件工程、计算机技术硕士、大数据技术与工程硕士、网络与信息安全硕士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。</w:t>
      </w:r>
    </w:p>
    <w:p>
      <w:pPr>
        <w:spacing w:line="578" w:lineRule="exact"/>
        <w:ind w:firstLine="643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法律类：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法学理论，法律史，宪法学与行政法学，刑法学，民商法学(含：劳动法学，社会保障法学)，诉讼法学，经济法学，环境与资源保护法学，国际法学（含：国际公法，国际私法，国际经济法），法学，法律硕士，知识产权硕士。</w:t>
      </w:r>
    </w:p>
    <w:p>
      <w:pPr>
        <w:spacing w:line="578" w:lineRule="exact"/>
        <w:ind w:firstLine="643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文史类：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文艺学，语言学及应用语言学，汉语言文字学，中国古典文献学，中国古代文学，中国现当代文学，比较文学与世界文学，新闻学，传播学，新闻与传播硕士，出版硕士。</w:t>
      </w:r>
    </w:p>
    <w:p>
      <w:pPr>
        <w:spacing w:line="578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sz w:val="32"/>
          <w:szCs w:val="32"/>
        </w:rPr>
        <w:t>大学本科学历</w:t>
      </w:r>
    </w:p>
    <w:p>
      <w:pPr>
        <w:spacing w:line="578" w:lineRule="exact"/>
        <w:ind w:firstLine="643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经济和管理学类：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经济学，经济统计学，财政学，税收学，国际经济与贸易，贸易经济，国民经济管理，资源与环境经济学，商务经济学，能源经济，劳动经济学，经济工程，数字经济，国际税收，金融学，金融工程，保险学，投资学，金融数学，信用管理，经济与金融，精算学，互联网金融，金融科技，金融审计，管理科学，信息管理与信息系统，工程管理，房地产开发与管理，工程造价，保密管理，大数据管理与应用，工程审计，计算金融，工业工程，标准化工程，质量管理工程，工商管理，市场营销，会计学，财务管理，国际商务，人力资源管理，审计学，资产评估，物业管理，文化产业管理，体育经济与管理，财务会计教育，市场营销教育，零售业管理，电子商务，电子商务及法律，跨境电子商务，财务会计与审计，会计信息技术，国际会计，旅游管理，酒店管理，会展经济与管理，旅游管理与服务教育，物流管理，物流工程，采购管理，供应链管理，创业管理，农林经济管理，农村区域发展，土地资源管理，城市管理，医疗产品管理、养老服务管理。</w:t>
      </w:r>
    </w:p>
    <w:p>
      <w:pPr>
        <w:spacing w:line="578" w:lineRule="exact"/>
        <w:ind w:firstLine="643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农学类：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农学，园艺，植物科学与技术，种子科学与工程，设施农业科学与工程，茶学，烟草，应用生物科学，农艺教育，园艺教育，智慧农业，菌物科学与工程，农药化肥，草业科学，草坪科学与工程，生物农药科学与工程，生物育种科学，林学，园林，经济林，智慧林业。</w:t>
      </w:r>
    </w:p>
    <w:p>
      <w:pPr>
        <w:spacing w:line="578" w:lineRule="exact"/>
        <w:ind w:firstLine="643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计算机类: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计算机科学与技术、软件工程、网络工程、信息安全、空间信息与数字技术、电子与计算机工程、数据科学与大数据技术、网络空间安全、虚拟现实技术、区块链工程。</w:t>
      </w:r>
    </w:p>
    <w:p>
      <w:pPr>
        <w:spacing w:line="578" w:lineRule="exact"/>
        <w:ind w:firstLine="643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法律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类: </w:t>
      </w:r>
      <w:r>
        <w:rPr>
          <w:rFonts w:hint="eastAsia" w:ascii="仿宋" w:hAnsi="仿宋" w:eastAsia="仿宋" w:cs="仿宋"/>
          <w:sz w:val="32"/>
          <w:szCs w:val="32"/>
        </w:rPr>
        <w:t>法学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知识产权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信用风险管理与法律防控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纪检监察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经济法学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法律。</w:t>
      </w:r>
    </w:p>
    <w:p>
      <w:pPr>
        <w:spacing w:line="578" w:lineRule="exact"/>
        <w:ind w:firstLine="643" w:firstLineChars="200"/>
      </w:pPr>
      <w:r>
        <w:rPr>
          <w:rFonts w:hint="eastAsia" w:ascii="仿宋" w:hAnsi="仿宋" w:eastAsia="仿宋" w:cs="仿宋"/>
          <w:b/>
          <w:bCs/>
          <w:kern w:val="2"/>
          <w:sz w:val="32"/>
          <w:szCs w:val="32"/>
          <w:lang w:val="en-US" w:eastAsia="zh-CN" w:bidi="ar-SA"/>
        </w:rPr>
        <w:t>文史类：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汉语言文学，汉语言，古典文献学，秘书学，应用语言学，中国语言与文化，中国语言文化，对外汉语，新闻学，广播电视学，广告学，编辑出版学，传播学，数字出版，网络与新媒体，国际新闻与传播。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2312">
    <w:altName w:val="仿宋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6264B7"/>
    <w:rsid w:val="0A0C0216"/>
    <w:rsid w:val="2A0E6C21"/>
    <w:rsid w:val="3CC561A7"/>
    <w:rsid w:val="4C272359"/>
    <w:rsid w:val="656264B7"/>
    <w:rsid w:val="7A137870"/>
    <w:rsid w:val="7A797745"/>
    <w:rsid w:val="7BB14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eastAsia="方正仿宋_GB2312"/>
      <w:sz w:val="30"/>
      <w:szCs w:val="24"/>
    </w:rPr>
  </w:style>
  <w:style w:type="paragraph" w:styleId="3">
    <w:name w:val="Balloon Text"/>
    <w:basedOn w:val="1"/>
    <w:qFormat/>
    <w:uiPriority w:val="0"/>
    <w:rPr>
      <w:sz w:val="18"/>
      <w:szCs w:val="18"/>
    </w:rPr>
  </w:style>
  <w:style w:type="paragraph" w:styleId="4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2023-12-19T07:01:00Z</dcterms:created>
  <dc:creator>棉花糖</dc:creator>
  <cp:lastModifiedBy>棉花糖</cp:lastModifiedBy>
  <dcterms:modified xsi:type="dcterms:W3CDTF">2024-07-18T02:47:44Z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04D3D65DDBEF4BBCA2FD0EE71D85F9D1</vt:lpwstr>
  </property>
</Properties>
</file>