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8"/>
        <w:numPr>
          <w:ilvl w:val="0"/>
          <w:numId w:val="0"/>
        </w:numPr>
        <w:tabs>
          <w:tab w:val="clear" w:pos="576"/>
        </w:tabs>
        <w:spacing w:line="280" w:lineRule="exact"/>
        <w:jc w:val="center"/>
        <w:rPr>
          <w:rFonts w:hint="eastAsia" w:ascii="方正小标宋_GBK" w:hAnsi="方正小标宋_GBK" w:eastAsia="方正小标宋_GBK" w:cs="方正小标宋_GBK"/>
          <w:b w:val="0"/>
          <w:bCs w:val="0"/>
          <w:sz w:val="36"/>
          <w:szCs w:val="36"/>
        </w:rPr>
      </w:pPr>
      <w:bookmarkStart w:id="0" w:name="_Hlt124146749"/>
      <w:bookmarkEnd w:id="0"/>
      <w:bookmarkStart w:id="1" w:name="_Hlt124146672"/>
      <w:bookmarkEnd w:id="1"/>
      <w:bookmarkStart w:id="2" w:name="_Hlt124137803"/>
      <w:r>
        <w:rPr>
          <w:rFonts w:hint="eastAsia" w:ascii="方正小标宋_GBK" w:hAnsi="方正小标宋_GBK" w:eastAsia="方正小标宋_GBK" w:cs="方正小标宋_GBK"/>
          <w:b w:val="0"/>
          <w:bCs w:val="0"/>
          <w:sz w:val="36"/>
          <w:szCs w:val="36"/>
        </w:rPr>
        <w:t>博士后申请表</w:t>
      </w:r>
      <w:bookmarkEnd w:id="2"/>
    </w:p>
    <w:p>
      <w:pPr>
        <w:spacing w:line="280" w:lineRule="exact"/>
        <w:ind w:firstLine="630" w:firstLineChars="315"/>
      </w:pPr>
      <w:r>
        <w:rPr>
          <w:sz w:val="20"/>
        </w:rPr>
        <mc:AlternateContent>
          <mc:Choice Requires="wps">
            <w:drawing>
              <wp:anchor distT="0" distB="0" distL="114300" distR="114300" simplePos="0" relativeHeight="251659264" behindDoc="0" locked="0" layoutInCell="1" allowOverlap="1">
                <wp:simplePos x="0" y="0"/>
                <wp:positionH relativeFrom="column">
                  <wp:posOffset>4048760</wp:posOffset>
                </wp:positionH>
                <wp:positionV relativeFrom="paragraph">
                  <wp:posOffset>-151765</wp:posOffset>
                </wp:positionV>
                <wp:extent cx="1143000" cy="1352550"/>
                <wp:effectExtent l="10160" t="13335" r="8890" b="5715"/>
                <wp:wrapNone/>
                <wp:docPr id="273703595" name="文本框 8"/>
                <wp:cNvGraphicFramePr/>
                <a:graphic xmlns:a="http://schemas.openxmlformats.org/drawingml/2006/main">
                  <a:graphicData uri="http://schemas.microsoft.com/office/word/2010/wordprocessingShape">
                    <wps:wsp>
                      <wps:cNvSpPr txBox="1">
                        <a:spLocks noChangeArrowheads="1"/>
                      </wps:cNvSpPr>
                      <wps:spPr bwMode="auto">
                        <a:xfrm>
                          <a:off x="0" y="0"/>
                          <a:ext cx="1143000" cy="1352550"/>
                        </a:xfrm>
                        <a:prstGeom prst="rect">
                          <a:avLst/>
                        </a:prstGeom>
                        <a:solidFill>
                          <a:srgbClr val="FFFFFF"/>
                        </a:solidFill>
                        <a:ln w="9525">
                          <a:solidFill>
                            <a:srgbClr val="000000"/>
                          </a:solidFill>
                          <a:miter lim="800000"/>
                        </a:ln>
                      </wps:spPr>
                      <wps:txbx>
                        <w:txbxContent>
                          <w:p/>
                          <w:p/>
                          <w:p>
                            <w:pPr>
                              <w:ind w:firstLine="210" w:firstLineChars="100"/>
                            </w:pPr>
                            <w:r>
                              <w:rPr>
                                <w:rFonts w:hint="eastAsia"/>
                              </w:rPr>
                              <w:t>近身免冠</w:t>
                            </w:r>
                          </w:p>
                          <w:p>
                            <w:pPr>
                              <w:ind w:firstLine="210" w:firstLineChars="100"/>
                            </w:pPr>
                            <w:r>
                              <w:rPr>
                                <w:rFonts w:hint="eastAsia"/>
                              </w:rPr>
                              <w:t>一寸照片</w:t>
                            </w:r>
                          </w:p>
                          <w:p/>
                        </w:txbxContent>
                      </wps:txbx>
                      <wps:bodyPr rot="0" vert="horz" wrap="square" lIns="91440" tIns="45720" rIns="91440" bIns="45720" anchor="t" anchorCtr="0" upright="1">
                        <a:noAutofit/>
                      </wps:bodyPr>
                    </wps:wsp>
                  </a:graphicData>
                </a:graphic>
              </wp:anchor>
            </w:drawing>
          </mc:Choice>
          <mc:Fallback>
            <w:pict>
              <v:shape id="文本框 8" o:spid="_x0000_s1026" o:spt="202" type="#_x0000_t202" style="position:absolute;left:0pt;margin-left:318.8pt;margin-top:-11.95pt;height:106.5pt;width:90pt;z-index:251659264;mso-width-relative:page;mso-height-relative:page;" fillcolor="#FFFFFF" filled="t" stroked="t" coordsize="21600,21600" o:gfxdata="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">
                <v:fill on="t" focussize="0,0"/>
                <v:stroke color="#000000" miterlimit="8" joinstyle="miter"/>
                <v:imagedata o:title=""/>
                <o:lock v:ext="edit" aspectratio="f"/>
                <v:textbox>
                  <w:txbxContent>
                    <w:p/>
                    <w:p/>
                    <w:p>
                      <w:pPr>
                        <w:ind w:firstLine="210" w:firstLineChars="100"/>
                      </w:pPr>
                      <w:r>
                        <w:rPr>
                          <w:rFonts w:hint="eastAsia"/>
                        </w:rPr>
                        <w:t>近身免冠</w:t>
                      </w:r>
                    </w:p>
                    <w:p>
                      <w:pPr>
                        <w:ind w:firstLine="210" w:firstLineChars="100"/>
                      </w:pPr>
                      <w:r>
                        <w:rPr>
                          <w:rFonts w:hint="eastAsia"/>
                        </w:rPr>
                        <w:t>一寸照片</w:t>
                      </w:r>
                    </w:p>
                    <w:p/>
                  </w:txbxContent>
                </v:textbox>
              </v:shape>
            </w:pict>
          </mc:Fallback>
        </mc:AlternateContent>
      </w:r>
    </w:p>
    <w:tbl>
      <w:tblPr>
        <w:tblStyle w:val="1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744"/>
        <w:gridCol w:w="13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2" w:hRule="atLeast"/>
        </w:trPr>
        <w:tc>
          <w:tcPr>
            <w:tcW w:w="1744" w:type="dxa"/>
            <w:vAlign w:val="center"/>
          </w:tcPr>
          <w:p>
            <w:pPr>
              <w:pStyle w:val="9"/>
              <w:ind w:firstLine="420"/>
            </w:pPr>
            <w:r>
              <w:rPr>
                <w:rFonts w:hint="eastAsia"/>
              </w:rPr>
              <w:t>博士后姓名</w:t>
            </w:r>
          </w:p>
        </w:tc>
        <w:tc>
          <w:tcPr>
            <w:tcW w:w="1334" w:type="dxa"/>
          </w:tcPr>
          <w:p>
            <w:pPr>
              <w:jc w:val="center"/>
            </w:pPr>
            <w:r>
              <w:rPr>
                <w:rFonts w:hint="eastAsia"/>
                <w:b/>
                <w:color w:val="3366FF"/>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4" w:hRule="atLeast"/>
        </w:trPr>
        <w:tc>
          <w:tcPr>
            <w:tcW w:w="1744" w:type="dxa"/>
            <w:vAlign w:val="center"/>
          </w:tcPr>
          <w:p>
            <w:r>
              <w:rPr>
                <w:rFonts w:hint="eastAsia"/>
              </w:rPr>
              <w:t>全国博管办编号</w:t>
            </w:r>
          </w:p>
        </w:tc>
        <w:tc>
          <w:tcPr>
            <w:tcW w:w="1334" w:type="dxa"/>
          </w:tcPr>
          <w:p>
            <w:pPr>
              <w:pStyle w:val="9"/>
            </w:pPr>
            <w:r>
              <w:rPr>
                <w:rFonts w:hint="eastAsia"/>
                <w:b/>
                <w:color w:val="3366FF"/>
              </w:rPr>
              <w:t>（暂不填</w:t>
            </w:r>
            <w:r>
              <w:rPr>
                <w:rFonts w:hint="eastAsia"/>
              </w:rPr>
              <w:t>）</w:t>
            </w:r>
          </w:p>
        </w:tc>
      </w:tr>
    </w:tbl>
    <w:p/>
    <w:p/>
    <w:p>
      <w:pPr>
        <w:numPr>
          <w:ilvl w:val="0"/>
          <w:numId w:val="2"/>
        </w:numPr>
        <w:spacing w:after="156" w:afterLines="50"/>
        <w:rPr>
          <w:rFonts w:hint="eastAsia" w:ascii="黑体" w:hAnsi="黑体" w:eastAsia="黑体" w:cs="黑体"/>
        </w:rPr>
      </w:pPr>
      <w:r>
        <w:rPr>
          <w:rFonts w:hint="eastAsia" w:ascii="黑体" w:hAnsi="黑体" w:eastAsia="黑体" w:cs="黑体"/>
        </w:rPr>
        <w:t>申请做博士后情况</w:t>
      </w:r>
    </w:p>
    <w:tbl>
      <w:tblPr>
        <w:tblStyle w:val="12"/>
        <w:tblW w:w="878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14"/>
        <w:gridCol w:w="771"/>
        <w:gridCol w:w="1394"/>
        <w:gridCol w:w="1179"/>
        <w:gridCol w:w="1692"/>
        <w:gridCol w:w="1164"/>
        <w:gridCol w:w="116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7" w:hRule="atLeast"/>
          <w:jc w:val="center"/>
        </w:trPr>
        <w:tc>
          <w:tcPr>
            <w:tcW w:w="2181" w:type="dxa"/>
            <w:gridSpan w:val="2"/>
            <w:vAlign w:val="center"/>
          </w:tcPr>
          <w:p>
            <w:r>
              <w:rPr>
                <w:rFonts w:hint="eastAsia"/>
              </w:rPr>
              <w:t>工作站设站单位</w:t>
            </w:r>
          </w:p>
          <w:p>
            <w:r>
              <w:rPr>
                <w:rFonts w:hint="eastAsia"/>
              </w:rPr>
              <w:t>（非设站单位）</w:t>
            </w:r>
          </w:p>
        </w:tc>
        <w:tc>
          <w:tcPr>
            <w:tcW w:w="6601" w:type="dxa"/>
            <w:gridSpan w:val="5"/>
            <w:vAlign w:val="center"/>
          </w:tcPr>
          <w:p>
            <w:pPr>
              <w:rPr>
                <w:b/>
                <w:color w:val="3366FF"/>
              </w:rPr>
            </w:pPr>
            <w:r>
              <w:rPr>
                <w:rFonts w:hint="eastAsia"/>
                <w:b/>
                <w:color w:val="3366FF"/>
              </w:rPr>
              <w:t>交通银行博士后科研工作站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3" w:hRule="atLeast"/>
          <w:jc w:val="center"/>
        </w:trPr>
        <w:tc>
          <w:tcPr>
            <w:tcW w:w="2181" w:type="dxa"/>
            <w:gridSpan w:val="2"/>
            <w:vAlign w:val="center"/>
          </w:tcPr>
          <w:p>
            <w:r>
              <w:rPr>
                <w:rFonts w:hint="eastAsia"/>
              </w:rPr>
              <w:t>工作站（一级学科）</w:t>
            </w:r>
          </w:p>
        </w:tc>
        <w:tc>
          <w:tcPr>
            <w:tcW w:w="6601" w:type="dxa"/>
            <w:gridSpan w:val="5"/>
            <w:vAlign w:val="center"/>
          </w:tcPr>
          <w:p>
            <w:r>
              <w:rPr>
                <w:rFonts w:hint="eastAsia"/>
                <w:b/>
                <w:color w:val="3366FF"/>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1" w:hRule="atLeast"/>
          <w:jc w:val="center"/>
        </w:trPr>
        <w:tc>
          <w:tcPr>
            <w:tcW w:w="2181" w:type="dxa"/>
            <w:gridSpan w:val="2"/>
            <w:vAlign w:val="center"/>
          </w:tcPr>
          <w:p>
            <w:r>
              <w:rPr>
                <w:rFonts w:hint="eastAsia"/>
              </w:rPr>
              <w:t>专业（二级学科）</w:t>
            </w:r>
          </w:p>
        </w:tc>
        <w:tc>
          <w:tcPr>
            <w:tcW w:w="6601" w:type="dxa"/>
            <w:gridSpan w:val="5"/>
            <w:vAlign w:val="center"/>
          </w:tcPr>
          <w:p>
            <w:r>
              <w:rPr>
                <w:rFonts w:hint="eastAsia"/>
                <w:b/>
                <w:color w:val="3366FF"/>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0" w:hRule="atLeast"/>
          <w:jc w:val="center"/>
        </w:trPr>
        <w:tc>
          <w:tcPr>
            <w:tcW w:w="2186" w:type="dxa"/>
            <w:gridSpan w:val="2"/>
            <w:vMerge w:val="restart"/>
            <w:vAlign w:val="center"/>
          </w:tcPr>
          <w:p/>
          <w:p>
            <w:r>
              <w:rPr>
                <w:rFonts w:hint="eastAsia"/>
              </w:rPr>
              <w:t>研究计划题目</w:t>
            </w:r>
          </w:p>
          <w:p/>
        </w:tc>
        <w:tc>
          <w:tcPr>
            <w:tcW w:w="6596" w:type="dxa"/>
            <w:gridSpan w:val="5"/>
            <w:vAlign w:val="center"/>
          </w:tcPr>
          <w:p>
            <w:pPr>
              <w:rPr>
                <w:color w:val="0000FF"/>
              </w:rPr>
            </w:pPr>
            <w:r>
              <w:rPr>
                <w:rFonts w:hint="eastAsia"/>
                <w:b/>
                <w:color w:val="3366FF"/>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2" w:hRule="atLeast"/>
          <w:jc w:val="center"/>
        </w:trPr>
        <w:tc>
          <w:tcPr>
            <w:tcW w:w="2186" w:type="dxa"/>
            <w:gridSpan w:val="2"/>
            <w:vMerge w:val="continue"/>
            <w:vAlign w:val="center"/>
          </w:tcPr>
          <w:p/>
        </w:tc>
        <w:tc>
          <w:tcPr>
            <w:tcW w:w="6596" w:type="dxa"/>
            <w:gridSpan w:val="5"/>
            <w:vAlign w:val="center"/>
          </w:tcPr>
          <w:p>
            <w:pPr>
              <w:rPr>
                <w:b/>
                <w:color w:val="3366FF"/>
              </w:rPr>
            </w:pPr>
            <w:r>
              <w:rPr>
                <w:rFonts w:hint="eastAsia"/>
                <w:b/>
                <w:color w:val="3366FF"/>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5" w:hRule="atLeast"/>
          <w:jc w:val="center"/>
        </w:trPr>
        <w:tc>
          <w:tcPr>
            <w:tcW w:w="2186" w:type="dxa"/>
            <w:gridSpan w:val="2"/>
            <w:vMerge w:val="continue"/>
            <w:vAlign w:val="center"/>
          </w:tcPr>
          <w:p/>
        </w:tc>
        <w:tc>
          <w:tcPr>
            <w:tcW w:w="6596" w:type="dxa"/>
            <w:gridSpan w:val="5"/>
            <w:vAlign w:val="center"/>
          </w:tcPr>
          <w:p>
            <w:pPr>
              <w:rPr>
                <w:b/>
                <w:color w:val="0000FF"/>
              </w:rPr>
            </w:pPr>
            <w:r>
              <w:rPr>
                <w:rFonts w:hint="eastAsia"/>
                <w:color w:val="0000FF"/>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2" w:hRule="atLeast"/>
          <w:jc w:val="center"/>
        </w:trPr>
        <w:tc>
          <w:tcPr>
            <w:tcW w:w="1415" w:type="dxa"/>
            <w:vAlign w:val="center"/>
          </w:tcPr>
          <w:p>
            <w:r>
              <w:rPr>
                <w:rFonts w:hint="eastAsia"/>
              </w:rPr>
              <w:t>招收类型</w:t>
            </w:r>
          </w:p>
        </w:tc>
        <w:tc>
          <w:tcPr>
            <w:tcW w:w="2166" w:type="dxa"/>
            <w:gridSpan w:val="2"/>
            <w:vAlign w:val="center"/>
          </w:tcPr>
          <w:p>
            <w:pPr>
              <w:rPr>
                <w:b/>
                <w:color w:val="0000FF"/>
              </w:rPr>
            </w:pPr>
            <w:r>
              <w:rPr>
                <w:rFonts w:hint="eastAsia"/>
                <w:b/>
                <w:color w:val="0000FF"/>
              </w:rPr>
              <w:t>工作站独立招收</w:t>
            </w:r>
          </w:p>
        </w:tc>
        <w:tc>
          <w:tcPr>
            <w:tcW w:w="1180" w:type="dxa"/>
            <w:vAlign w:val="center"/>
          </w:tcPr>
          <w:p>
            <w:r>
              <w:rPr>
                <w:rFonts w:hint="eastAsia"/>
              </w:rPr>
              <w:t>合作导师</w:t>
            </w:r>
          </w:p>
        </w:tc>
        <w:tc>
          <w:tcPr>
            <w:tcW w:w="1693" w:type="dxa"/>
            <w:vAlign w:val="center"/>
          </w:tcPr>
          <w:p>
            <w:pPr>
              <w:rPr>
                <w:color w:val="0000FF"/>
              </w:rPr>
            </w:pPr>
            <w:r>
              <w:rPr>
                <w:rFonts w:hint="eastAsia"/>
                <w:b/>
                <w:color w:val="3366FF"/>
              </w:rPr>
              <w:t>（暂不填）</w:t>
            </w:r>
          </w:p>
        </w:tc>
        <w:tc>
          <w:tcPr>
            <w:tcW w:w="1165" w:type="dxa"/>
            <w:vAlign w:val="center"/>
          </w:tcPr>
          <w:p>
            <w:r>
              <w:rPr>
                <w:rFonts w:hint="eastAsia"/>
              </w:rPr>
              <w:t>进站日期</w:t>
            </w:r>
          </w:p>
        </w:tc>
        <w:tc>
          <w:tcPr>
            <w:tcW w:w="1163" w:type="dxa"/>
            <w:vAlign w:val="center"/>
          </w:tcPr>
          <w:p>
            <w:pPr>
              <w:rPr>
                <w:b/>
                <w:color w:val="0000FF"/>
              </w:rPr>
            </w:pPr>
            <w:r>
              <w:rPr>
                <w:rFonts w:hint="eastAsia"/>
                <w:b/>
                <w:color w:val="3366FF"/>
              </w:rPr>
              <w:t>（暂不填）</w:t>
            </w:r>
          </w:p>
        </w:tc>
      </w:tr>
    </w:tbl>
    <w:p/>
    <w:p>
      <w:pPr>
        <w:numPr>
          <w:ilvl w:val="0"/>
          <w:numId w:val="2"/>
        </w:numPr>
        <w:spacing w:after="156" w:afterLines="50"/>
        <w:rPr>
          <w:rFonts w:hint="eastAsia" w:ascii="黑体" w:hAnsi="黑体" w:eastAsia="黑体" w:cs="黑体"/>
        </w:rPr>
      </w:pPr>
      <w:r>
        <w:rPr>
          <w:rFonts w:hint="eastAsia" w:ascii="黑体" w:hAnsi="黑体" w:eastAsia="黑体" w:cs="黑体"/>
        </w:rPr>
        <w:t>申请人基本情况</w:t>
      </w:r>
    </w:p>
    <w:tbl>
      <w:tblPr>
        <w:tblStyle w:val="12"/>
        <w:tblW w:w="873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91"/>
        <w:gridCol w:w="1076"/>
        <w:gridCol w:w="1076"/>
        <w:gridCol w:w="1077"/>
        <w:gridCol w:w="1725"/>
        <w:gridCol w:w="228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19" w:hRule="atLeast"/>
          <w:jc w:val="center"/>
        </w:trPr>
        <w:tc>
          <w:tcPr>
            <w:tcW w:w="1491" w:type="dxa"/>
            <w:vAlign w:val="center"/>
          </w:tcPr>
          <w:p>
            <w:r>
              <w:rPr>
                <w:rFonts w:hint="eastAsia"/>
              </w:rPr>
              <w:t>性别</w:t>
            </w:r>
          </w:p>
        </w:tc>
        <w:tc>
          <w:tcPr>
            <w:tcW w:w="1076" w:type="dxa"/>
            <w:vAlign w:val="center"/>
          </w:tcPr>
          <w:p>
            <w:pPr>
              <w:rPr>
                <w:b/>
              </w:rPr>
            </w:pPr>
          </w:p>
        </w:tc>
        <w:tc>
          <w:tcPr>
            <w:tcW w:w="1076" w:type="dxa"/>
            <w:vAlign w:val="center"/>
          </w:tcPr>
          <w:p>
            <w:pPr>
              <w:rPr>
                <w:b/>
              </w:rPr>
            </w:pPr>
            <w:r>
              <w:rPr>
                <w:rFonts w:hint="eastAsia"/>
              </w:rPr>
              <w:t>国籍</w:t>
            </w:r>
          </w:p>
        </w:tc>
        <w:tc>
          <w:tcPr>
            <w:tcW w:w="1077" w:type="dxa"/>
            <w:vAlign w:val="center"/>
          </w:tcPr>
          <w:p/>
        </w:tc>
        <w:tc>
          <w:tcPr>
            <w:tcW w:w="1725" w:type="dxa"/>
            <w:vAlign w:val="center"/>
          </w:tcPr>
          <w:p>
            <w:r>
              <w:rPr>
                <w:rFonts w:hint="eastAsia"/>
              </w:rPr>
              <w:t>民族</w:t>
            </w:r>
          </w:p>
        </w:tc>
        <w:tc>
          <w:tcPr>
            <w:tcW w:w="2287" w:type="dxa"/>
            <w:vAlign w:val="center"/>
          </w:tcPr>
          <w:p>
            <w:pPr>
              <w:rPr>
                <w:b/>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19" w:hRule="atLeast"/>
          <w:jc w:val="center"/>
        </w:trPr>
        <w:tc>
          <w:tcPr>
            <w:tcW w:w="1491" w:type="dxa"/>
            <w:vAlign w:val="center"/>
          </w:tcPr>
          <w:p>
            <w:pPr>
              <w:pStyle w:val="9"/>
              <w:ind w:firstLine="420"/>
            </w:pPr>
            <w:r>
              <w:rPr>
                <w:rFonts w:hint="eastAsia"/>
              </w:rPr>
              <w:t>出生日期</w:t>
            </w:r>
          </w:p>
        </w:tc>
        <w:tc>
          <w:tcPr>
            <w:tcW w:w="3229" w:type="dxa"/>
            <w:gridSpan w:val="3"/>
            <w:vAlign w:val="center"/>
          </w:tcPr>
          <w:p/>
        </w:tc>
        <w:tc>
          <w:tcPr>
            <w:tcW w:w="1725" w:type="dxa"/>
            <w:vAlign w:val="center"/>
          </w:tcPr>
          <w:p>
            <w:r>
              <w:rPr>
                <w:rFonts w:hint="eastAsia"/>
              </w:rPr>
              <w:t>出生地</w:t>
            </w:r>
          </w:p>
        </w:tc>
        <w:tc>
          <w:tcPr>
            <w:tcW w:w="2287" w:type="dxa"/>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19" w:hRule="atLeast"/>
          <w:jc w:val="center"/>
        </w:trPr>
        <w:tc>
          <w:tcPr>
            <w:tcW w:w="1491" w:type="dxa"/>
            <w:vAlign w:val="center"/>
          </w:tcPr>
          <w:p>
            <w:pPr>
              <w:pStyle w:val="9"/>
              <w:ind w:firstLine="420"/>
            </w:pPr>
            <w:r>
              <w:rPr>
                <w:rFonts w:hint="eastAsia"/>
              </w:rPr>
              <w:t>婚姻状况</w:t>
            </w:r>
          </w:p>
        </w:tc>
        <w:tc>
          <w:tcPr>
            <w:tcW w:w="1076" w:type="dxa"/>
            <w:vAlign w:val="center"/>
          </w:tcPr>
          <w:p/>
        </w:tc>
        <w:tc>
          <w:tcPr>
            <w:tcW w:w="1076" w:type="dxa"/>
            <w:vAlign w:val="center"/>
          </w:tcPr>
          <w:p>
            <w:r>
              <w:rPr>
                <w:rFonts w:hint="eastAsia"/>
              </w:rPr>
              <w:t>证件名称</w:t>
            </w:r>
          </w:p>
        </w:tc>
        <w:tc>
          <w:tcPr>
            <w:tcW w:w="1077" w:type="dxa"/>
            <w:vAlign w:val="center"/>
          </w:tcPr>
          <w:p/>
        </w:tc>
        <w:tc>
          <w:tcPr>
            <w:tcW w:w="1725" w:type="dxa"/>
            <w:vAlign w:val="center"/>
          </w:tcPr>
          <w:p>
            <w:r>
              <w:rPr>
                <w:rFonts w:hint="eastAsia"/>
              </w:rPr>
              <w:t>证件号码</w:t>
            </w:r>
          </w:p>
        </w:tc>
        <w:tc>
          <w:tcPr>
            <w:tcW w:w="2287" w:type="dxa"/>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19" w:hRule="atLeast"/>
          <w:jc w:val="center"/>
        </w:trPr>
        <w:tc>
          <w:tcPr>
            <w:tcW w:w="2567" w:type="dxa"/>
            <w:gridSpan w:val="2"/>
            <w:vAlign w:val="center"/>
          </w:tcPr>
          <w:p>
            <w:r>
              <w:rPr>
                <w:rFonts w:hint="eastAsia"/>
              </w:rPr>
              <w:t>户口簿首页地址</w:t>
            </w:r>
          </w:p>
        </w:tc>
        <w:tc>
          <w:tcPr>
            <w:tcW w:w="2153" w:type="dxa"/>
            <w:gridSpan w:val="2"/>
            <w:vAlign w:val="center"/>
          </w:tcPr>
          <w:p/>
        </w:tc>
        <w:tc>
          <w:tcPr>
            <w:tcW w:w="1725" w:type="dxa"/>
            <w:vAlign w:val="center"/>
          </w:tcPr>
          <w:p>
            <w:r>
              <w:rPr>
                <w:rFonts w:hint="eastAsia"/>
              </w:rPr>
              <w:t>所属派出所</w:t>
            </w:r>
          </w:p>
        </w:tc>
        <w:tc>
          <w:tcPr>
            <w:tcW w:w="2287" w:type="dxa"/>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19" w:hRule="atLeast"/>
          <w:jc w:val="center"/>
        </w:trPr>
        <w:tc>
          <w:tcPr>
            <w:tcW w:w="2567" w:type="dxa"/>
            <w:gridSpan w:val="2"/>
            <w:vAlign w:val="center"/>
          </w:tcPr>
          <w:p>
            <w:r>
              <w:rPr>
                <w:rFonts w:hint="eastAsia"/>
              </w:rPr>
              <w:t>现居住地详址或单位</w:t>
            </w:r>
          </w:p>
        </w:tc>
        <w:tc>
          <w:tcPr>
            <w:tcW w:w="6165" w:type="dxa"/>
            <w:gridSpan w:val="4"/>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19" w:hRule="atLeast"/>
          <w:jc w:val="center"/>
        </w:trPr>
        <w:tc>
          <w:tcPr>
            <w:tcW w:w="2567" w:type="dxa"/>
            <w:gridSpan w:val="2"/>
            <w:vAlign w:val="center"/>
          </w:tcPr>
          <w:p>
            <w:r>
              <w:rPr>
                <w:rFonts w:hint="eastAsia"/>
              </w:rPr>
              <w:t>户口迁否</w:t>
            </w:r>
            <w:r>
              <w:t xml:space="preserve">       </w:t>
            </w:r>
          </w:p>
        </w:tc>
        <w:tc>
          <w:tcPr>
            <w:tcW w:w="2153" w:type="dxa"/>
            <w:gridSpan w:val="2"/>
            <w:vAlign w:val="center"/>
          </w:tcPr>
          <w:p>
            <w:pPr>
              <w:ind w:firstLine="2520" w:firstLineChars="1200"/>
            </w:pPr>
          </w:p>
        </w:tc>
        <w:tc>
          <w:tcPr>
            <w:tcW w:w="1725" w:type="dxa"/>
            <w:vAlign w:val="center"/>
          </w:tcPr>
          <w:p>
            <w:r>
              <w:rPr>
                <w:rFonts w:hint="eastAsia"/>
              </w:rPr>
              <w:t>拟落户省市</w:t>
            </w:r>
          </w:p>
        </w:tc>
        <w:tc>
          <w:tcPr>
            <w:tcW w:w="2287" w:type="dxa"/>
            <w:vAlign w:val="center"/>
          </w:tcPr>
          <w:p>
            <w:pPr>
              <w:ind w:firstLine="2520" w:firstLineChars="1200"/>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3" w:hRule="atLeast"/>
          <w:jc w:val="center"/>
        </w:trPr>
        <w:tc>
          <w:tcPr>
            <w:tcW w:w="2567" w:type="dxa"/>
            <w:gridSpan w:val="2"/>
            <w:vAlign w:val="center"/>
          </w:tcPr>
          <w:p>
            <w:r>
              <w:rPr>
                <w:rFonts w:hint="eastAsia"/>
              </w:rPr>
              <w:t>专业技术职务</w:t>
            </w:r>
          </w:p>
        </w:tc>
        <w:tc>
          <w:tcPr>
            <w:tcW w:w="2153" w:type="dxa"/>
            <w:gridSpan w:val="2"/>
            <w:vAlign w:val="center"/>
          </w:tcPr>
          <w:p>
            <w:pPr>
              <w:rPr>
                <w:sz w:val="18"/>
              </w:rPr>
            </w:pPr>
            <w:r>
              <w:rPr>
                <w:rFonts w:hint="eastAsia"/>
                <w:b/>
              </w:rPr>
              <w:t xml:space="preserve"> </w:t>
            </w:r>
          </w:p>
        </w:tc>
        <w:tc>
          <w:tcPr>
            <w:tcW w:w="1725" w:type="dxa"/>
            <w:vAlign w:val="center"/>
          </w:tcPr>
          <w:p>
            <w:r>
              <w:rPr>
                <w:rFonts w:hint="eastAsia"/>
              </w:rPr>
              <w:t>留学博士出国前是否注销户口</w:t>
            </w:r>
          </w:p>
        </w:tc>
        <w:tc>
          <w:tcPr>
            <w:tcW w:w="2287" w:type="dxa"/>
            <w:vAlign w:val="center"/>
          </w:tcPr>
          <w:p>
            <w:r>
              <w:rPr>
                <w:rFonts w:hint="eastAsia"/>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2" w:hRule="atLeast"/>
          <w:jc w:val="center"/>
        </w:trPr>
        <w:tc>
          <w:tcPr>
            <w:tcW w:w="2567" w:type="dxa"/>
            <w:gridSpan w:val="2"/>
            <w:vAlign w:val="center"/>
          </w:tcPr>
          <w:p>
            <w:r>
              <w:rPr>
                <w:rFonts w:hint="eastAsia"/>
              </w:rPr>
              <w:t>在职单位</w:t>
            </w:r>
          </w:p>
        </w:tc>
        <w:tc>
          <w:tcPr>
            <w:tcW w:w="2153" w:type="dxa"/>
            <w:gridSpan w:val="2"/>
            <w:vAlign w:val="center"/>
          </w:tcPr>
          <w:p>
            <w:pPr>
              <w:rPr>
                <w:sz w:val="13"/>
              </w:rPr>
            </w:pPr>
            <w:r>
              <w:rPr>
                <w:rFonts w:hint="eastAsia"/>
              </w:rPr>
              <w:t xml:space="preserve"> </w:t>
            </w:r>
          </w:p>
        </w:tc>
        <w:tc>
          <w:tcPr>
            <w:tcW w:w="1725" w:type="dxa"/>
            <w:vAlign w:val="center"/>
          </w:tcPr>
          <w:p>
            <w:pPr>
              <w:rPr>
                <w:sz w:val="13"/>
              </w:rPr>
            </w:pPr>
            <w:r>
              <w:rPr>
                <w:rFonts w:hint="eastAsia"/>
              </w:rPr>
              <w:t>联系电话</w:t>
            </w:r>
          </w:p>
        </w:tc>
        <w:tc>
          <w:tcPr>
            <w:tcW w:w="2287" w:type="dxa"/>
            <w:vAlign w:val="center"/>
          </w:tcPr>
          <w:p>
            <w:pPr>
              <w:rPr>
                <w:sz w:val="13"/>
              </w:rPr>
            </w:pPr>
            <w:r>
              <w:rPr>
                <w:rFonts w:hint="eastAsia"/>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4" w:hRule="atLeast"/>
          <w:jc w:val="center"/>
        </w:trPr>
        <w:tc>
          <w:tcPr>
            <w:tcW w:w="2567" w:type="dxa"/>
            <w:gridSpan w:val="2"/>
            <w:vAlign w:val="center"/>
          </w:tcPr>
          <w:p>
            <w:r>
              <w:rPr>
                <w:rFonts w:hint="eastAsia"/>
              </w:rPr>
              <w:t>通信地址（含邮编）</w:t>
            </w:r>
          </w:p>
        </w:tc>
        <w:tc>
          <w:tcPr>
            <w:tcW w:w="6165" w:type="dxa"/>
            <w:gridSpan w:val="4"/>
            <w:vAlign w:val="center"/>
          </w:tcPr>
          <w:p/>
        </w:tc>
      </w:tr>
    </w:tbl>
    <w:p>
      <w:pPr>
        <w:adjustRightInd w:val="0"/>
        <w:snapToGrid w:val="0"/>
        <w:spacing w:after="156" w:afterLines="50"/>
      </w:pPr>
    </w:p>
    <w:p>
      <w:pPr>
        <w:numPr>
          <w:ilvl w:val="0"/>
          <w:numId w:val="2"/>
        </w:numPr>
        <w:spacing w:after="156" w:afterLines="50"/>
        <w:rPr>
          <w:rFonts w:hint="eastAsia" w:ascii="黑体" w:hAnsi="黑体" w:eastAsia="黑体" w:cs="黑体"/>
        </w:rPr>
      </w:pPr>
      <w:r>
        <w:rPr>
          <w:rFonts w:hint="eastAsia" w:ascii="黑体" w:hAnsi="黑体" w:eastAsia="黑体" w:cs="黑体"/>
        </w:rPr>
        <w:t>申请人获得博士学位单位、学科、专业</w:t>
      </w:r>
    </w:p>
    <w:tbl>
      <w:tblPr>
        <w:tblStyle w:val="12"/>
        <w:tblW w:w="883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760"/>
        <w:gridCol w:w="2654"/>
        <w:gridCol w:w="1609"/>
        <w:gridCol w:w="281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17" w:hRule="atLeast"/>
          <w:jc w:val="center"/>
        </w:trPr>
        <w:tc>
          <w:tcPr>
            <w:tcW w:w="1761" w:type="dxa"/>
            <w:vAlign w:val="center"/>
          </w:tcPr>
          <w:p>
            <w:pPr>
              <w:rPr>
                <w:b/>
                <w:color w:val="3366FF"/>
              </w:rPr>
            </w:pPr>
            <w:bookmarkStart w:id="3" w:name="_Hlt124219380"/>
            <w:r>
              <w:rPr>
                <w:rFonts w:hint="eastAsia"/>
              </w:rPr>
              <w:t>博士毕业单位</w:t>
            </w:r>
          </w:p>
        </w:tc>
        <w:tc>
          <w:tcPr>
            <w:tcW w:w="7073" w:type="dxa"/>
            <w:gridSpan w:val="3"/>
            <w:vAlign w:val="center"/>
          </w:tcPr>
          <w:p>
            <w:pPr>
              <w:rPr>
                <w:b/>
              </w:rPr>
            </w:pPr>
            <w:r>
              <w:rPr>
                <w:rFonts w:hint="eastAsia"/>
                <w:b/>
                <w:color w:val="3366FF"/>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2" w:hRule="atLeast"/>
          <w:jc w:val="center"/>
        </w:trPr>
        <w:tc>
          <w:tcPr>
            <w:tcW w:w="1761" w:type="dxa"/>
            <w:vAlign w:val="center"/>
          </w:tcPr>
          <w:p>
            <w:r>
              <w:rPr>
                <w:rFonts w:hint="eastAsia"/>
              </w:rPr>
              <w:t>获博士学位国别</w:t>
            </w:r>
          </w:p>
        </w:tc>
        <w:tc>
          <w:tcPr>
            <w:tcW w:w="2650" w:type="dxa"/>
            <w:vAlign w:val="center"/>
          </w:tcPr>
          <w:p>
            <w:pPr>
              <w:ind w:left="352"/>
            </w:pPr>
            <w:r>
              <w:rPr>
                <w:rFonts w:hint="eastAsia"/>
                <w:b/>
                <w:color w:val="3366FF"/>
              </w:rPr>
              <w:t xml:space="preserve"> </w:t>
            </w:r>
          </w:p>
        </w:tc>
        <w:tc>
          <w:tcPr>
            <w:tcW w:w="1610" w:type="dxa"/>
            <w:vAlign w:val="center"/>
          </w:tcPr>
          <w:p>
            <w:r>
              <w:rPr>
                <w:rFonts w:hint="eastAsia"/>
              </w:rPr>
              <w:t>博士学位论文答辩通过时间</w:t>
            </w:r>
          </w:p>
        </w:tc>
        <w:tc>
          <w:tcPr>
            <w:tcW w:w="2813" w:type="dxa"/>
            <w:vAlign w:val="center"/>
          </w:tcPr>
          <w:p>
            <w:pPr>
              <w:ind w:left="122"/>
              <w:rPr>
                <w:b/>
                <w:color w:val="0000FF"/>
              </w:rPr>
            </w:pPr>
            <w:r>
              <w:rPr>
                <w:rFonts w:hint="eastAsia"/>
                <w:b/>
                <w:color w:val="3366FF"/>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1761" w:type="dxa"/>
            <w:vAlign w:val="center"/>
          </w:tcPr>
          <w:p>
            <w:r>
              <w:rPr>
                <w:rFonts w:hint="eastAsia"/>
              </w:rPr>
              <w:t>博士学位证</w:t>
            </w:r>
          </w:p>
          <w:p>
            <w:r>
              <w:rPr>
                <w:rFonts w:hint="eastAsia"/>
              </w:rPr>
              <w:t>书签发时间</w:t>
            </w:r>
          </w:p>
        </w:tc>
        <w:tc>
          <w:tcPr>
            <w:tcW w:w="2656" w:type="dxa"/>
            <w:vAlign w:val="center"/>
          </w:tcPr>
          <w:p>
            <w:pPr>
              <w:adjustRightInd w:val="0"/>
              <w:snapToGrid w:val="0"/>
              <w:spacing w:line="180" w:lineRule="exact"/>
              <w:ind w:left="263" w:leftChars="125" w:firstLine="211" w:firstLineChars="100"/>
            </w:pPr>
            <w:r>
              <w:rPr>
                <w:rFonts w:hint="eastAsia"/>
                <w:b/>
                <w:color w:val="3366FF"/>
              </w:rPr>
              <w:t xml:space="preserve"> </w:t>
            </w:r>
          </w:p>
        </w:tc>
        <w:tc>
          <w:tcPr>
            <w:tcW w:w="1604" w:type="dxa"/>
            <w:vAlign w:val="center"/>
          </w:tcPr>
          <w:p>
            <w:pPr>
              <w:ind w:firstLine="210" w:firstLineChars="100"/>
            </w:pPr>
            <w:r>
              <w:rPr>
                <w:rFonts w:hint="eastAsia"/>
              </w:rPr>
              <w:t>学    科</w:t>
            </w:r>
          </w:p>
          <w:p>
            <w:r>
              <w:rPr>
                <w:rFonts w:hint="eastAsia"/>
              </w:rPr>
              <w:t>（一级学科）</w:t>
            </w:r>
          </w:p>
        </w:tc>
        <w:tc>
          <w:tcPr>
            <w:tcW w:w="2809" w:type="dxa"/>
            <w:vAlign w:val="center"/>
          </w:tcPr>
          <w:p>
            <w:pPr>
              <w:rPr>
                <w:b/>
              </w:rPr>
            </w:pPr>
            <w:r>
              <w:rPr>
                <w:rFonts w:hint="eastAsia"/>
                <w:b/>
                <w:color w:val="3366FF"/>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5" w:hRule="atLeast"/>
          <w:jc w:val="center"/>
        </w:trPr>
        <w:tc>
          <w:tcPr>
            <w:tcW w:w="1761" w:type="dxa"/>
            <w:vAlign w:val="center"/>
          </w:tcPr>
          <w:p>
            <w:pPr>
              <w:adjustRightInd w:val="0"/>
              <w:snapToGrid w:val="0"/>
              <w:spacing w:before="156" w:beforeLines="50" w:line="180" w:lineRule="exact"/>
              <w:rPr>
                <w:b/>
                <w:color w:val="3366FF"/>
              </w:rPr>
            </w:pPr>
            <w:r>
              <w:rPr>
                <w:rFonts w:hint="eastAsia"/>
              </w:rPr>
              <w:t>专业（二级学科）</w:t>
            </w:r>
          </w:p>
        </w:tc>
        <w:tc>
          <w:tcPr>
            <w:tcW w:w="7069" w:type="dxa"/>
            <w:gridSpan w:val="3"/>
            <w:vAlign w:val="center"/>
          </w:tcPr>
          <w:p>
            <w:pPr>
              <w:rPr>
                <w:b/>
                <w:color w:val="3366FF"/>
              </w:rPr>
            </w:pPr>
            <w:r>
              <w:rPr>
                <w:rFonts w:hint="eastAsia"/>
                <w:b/>
                <w:color w:val="3366FF"/>
              </w:rPr>
              <w:t xml:space="preserve"> </w:t>
            </w:r>
          </w:p>
        </w:tc>
      </w:tr>
      <w:bookmarkEnd w:id="3"/>
    </w:tbl>
    <w:p>
      <w:pPr>
        <w:spacing w:after="156" w:afterLines="50"/>
        <w:rPr>
          <w:rFonts w:hint="eastAsia" w:ascii="黑体" w:hAnsi="黑体" w:eastAsia="黑体" w:cs="黑体"/>
        </w:rPr>
      </w:pPr>
    </w:p>
    <w:p>
      <w:pPr>
        <w:numPr>
          <w:ilvl w:val="0"/>
          <w:numId w:val="2"/>
        </w:numPr>
        <w:spacing w:after="156" w:afterLines="50"/>
        <w:rPr>
          <w:rFonts w:hint="eastAsia" w:ascii="黑体" w:hAnsi="黑体" w:eastAsia="黑体" w:cs="黑体"/>
        </w:rPr>
      </w:pPr>
      <w:r>
        <w:rPr>
          <w:rFonts w:hint="eastAsia" w:ascii="黑体" w:hAnsi="黑体" w:eastAsia="黑体" w:cs="黑体"/>
        </w:rPr>
        <w:t>申请人配偶、父母、子女的基本情况</w:t>
      </w:r>
    </w:p>
    <w:p>
      <w:pPr>
        <w:ind w:left="4"/>
      </w:pPr>
      <w:r>
        <w:rPr>
          <w:rFonts w:hint="eastAsia"/>
        </w:rPr>
        <w:t>a、配偶</w:t>
      </w:r>
    </w:p>
    <w:tbl>
      <w:tblPr>
        <w:tblStyle w:val="12"/>
        <w:tblW w:w="881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59"/>
        <w:gridCol w:w="512"/>
        <w:gridCol w:w="584"/>
        <w:gridCol w:w="1698"/>
        <w:gridCol w:w="1244"/>
        <w:gridCol w:w="69"/>
        <w:gridCol w:w="1574"/>
        <w:gridCol w:w="750"/>
        <w:gridCol w:w="162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2" w:hRule="atLeast"/>
        </w:trPr>
        <w:tc>
          <w:tcPr>
            <w:tcW w:w="760" w:type="dxa"/>
            <w:vAlign w:val="center"/>
          </w:tcPr>
          <w:p>
            <w:r>
              <w:rPr>
                <w:rFonts w:hint="eastAsia"/>
              </w:rPr>
              <w:t>姓名</w:t>
            </w:r>
          </w:p>
        </w:tc>
        <w:tc>
          <w:tcPr>
            <w:tcW w:w="2790" w:type="dxa"/>
            <w:gridSpan w:val="3"/>
            <w:vAlign w:val="center"/>
          </w:tcPr>
          <w:p>
            <w:r>
              <w:rPr>
                <w:rFonts w:hint="eastAsia"/>
                <w:b/>
                <w:bCs/>
                <w:color w:val="0000FF"/>
              </w:rPr>
              <w:t xml:space="preserve"> </w:t>
            </w:r>
          </w:p>
        </w:tc>
        <w:tc>
          <w:tcPr>
            <w:tcW w:w="1314" w:type="dxa"/>
            <w:gridSpan w:val="2"/>
            <w:vAlign w:val="center"/>
          </w:tcPr>
          <w:p>
            <w:r>
              <w:rPr>
                <w:rFonts w:hint="eastAsia"/>
              </w:rPr>
              <w:t>出生年月日</w:t>
            </w:r>
          </w:p>
        </w:tc>
        <w:tc>
          <w:tcPr>
            <w:tcW w:w="1575" w:type="dxa"/>
            <w:vAlign w:val="center"/>
          </w:tcPr>
          <w:p>
            <w:pPr>
              <w:ind w:left="265" w:leftChars="126"/>
              <w:rPr>
                <w:b/>
                <w:bCs/>
                <w:color w:val="0000FF"/>
              </w:rPr>
            </w:pPr>
            <w:r>
              <w:rPr>
                <w:rFonts w:hint="eastAsia"/>
                <w:b/>
                <w:bCs/>
                <w:color w:val="0000FF"/>
              </w:rPr>
              <w:t xml:space="preserve"> </w:t>
            </w:r>
          </w:p>
        </w:tc>
        <w:tc>
          <w:tcPr>
            <w:tcW w:w="750" w:type="dxa"/>
            <w:vAlign w:val="center"/>
          </w:tcPr>
          <w:p>
            <w:pPr>
              <w:rPr>
                <w:b/>
                <w:bCs/>
                <w:color w:val="0000FF"/>
              </w:rPr>
            </w:pPr>
            <w:r>
              <w:rPr>
                <w:rFonts w:hint="eastAsia"/>
              </w:rPr>
              <w:t>民族</w:t>
            </w:r>
          </w:p>
        </w:tc>
        <w:tc>
          <w:tcPr>
            <w:tcW w:w="1625" w:type="dxa"/>
            <w:vAlign w:val="center"/>
          </w:tcPr>
          <w:p>
            <w:pPr>
              <w:ind w:left="265" w:leftChars="126"/>
              <w:rPr>
                <w:b/>
                <w:bCs/>
                <w:color w:val="0000FF"/>
              </w:rPr>
            </w:pPr>
            <w:r>
              <w:rPr>
                <w:rFonts w:hint="eastAsia"/>
                <w:b/>
                <w:bCs/>
                <w:color w:val="0000FF"/>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7" w:hRule="atLeast"/>
        </w:trPr>
        <w:tc>
          <w:tcPr>
            <w:tcW w:w="1273" w:type="dxa"/>
            <w:gridSpan w:val="2"/>
            <w:vAlign w:val="center"/>
          </w:tcPr>
          <w:p>
            <w:r>
              <w:rPr>
                <w:rFonts w:hint="eastAsia"/>
              </w:rPr>
              <w:t>证件名称</w:t>
            </w:r>
          </w:p>
        </w:tc>
        <w:tc>
          <w:tcPr>
            <w:tcW w:w="2277" w:type="dxa"/>
            <w:gridSpan w:val="2"/>
            <w:vAlign w:val="center"/>
          </w:tcPr>
          <w:p>
            <w:r>
              <w:rPr>
                <w:rFonts w:hint="eastAsia"/>
                <w:b/>
                <w:bCs/>
                <w:color w:val="0000FF"/>
              </w:rPr>
              <w:t xml:space="preserve"> </w:t>
            </w:r>
          </w:p>
        </w:tc>
        <w:tc>
          <w:tcPr>
            <w:tcW w:w="1314" w:type="dxa"/>
            <w:gridSpan w:val="2"/>
            <w:vAlign w:val="center"/>
          </w:tcPr>
          <w:p>
            <w:pPr>
              <w:rPr>
                <w:b/>
                <w:bCs/>
                <w:color w:val="0000FF"/>
              </w:rPr>
            </w:pPr>
            <w:r>
              <w:rPr>
                <w:rFonts w:hint="eastAsia"/>
              </w:rPr>
              <w:t>证件号码</w:t>
            </w:r>
          </w:p>
        </w:tc>
        <w:tc>
          <w:tcPr>
            <w:tcW w:w="3950" w:type="dxa"/>
            <w:gridSpan w:val="3"/>
            <w:vAlign w:val="center"/>
          </w:tcPr>
          <w:p>
            <w:pPr>
              <w:rPr>
                <w:b/>
                <w:bCs/>
                <w:color w:val="0000FF"/>
              </w:rPr>
            </w:pPr>
            <w:r>
              <w:rPr>
                <w:rFonts w:hint="eastAsia"/>
                <w:b/>
                <w:bCs/>
                <w:color w:val="0000FF"/>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5" w:hRule="atLeast"/>
        </w:trPr>
        <w:tc>
          <w:tcPr>
            <w:tcW w:w="1858" w:type="dxa"/>
            <w:gridSpan w:val="3"/>
            <w:vAlign w:val="center"/>
          </w:tcPr>
          <w:p>
            <w:r>
              <w:rPr>
                <w:rFonts w:hint="eastAsia"/>
              </w:rPr>
              <w:t>借调城市及单位</w:t>
            </w:r>
          </w:p>
        </w:tc>
        <w:tc>
          <w:tcPr>
            <w:tcW w:w="6956" w:type="dxa"/>
            <w:gridSpan w:val="6"/>
            <w:vAlign w:val="center"/>
          </w:tcPr>
          <w:p>
            <w:r>
              <w:rPr>
                <w:rFonts w:hint="eastAsia"/>
                <w:b/>
                <w:bCs/>
                <w:color w:val="0000FF"/>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5" w:hRule="atLeast"/>
        </w:trPr>
        <w:tc>
          <w:tcPr>
            <w:tcW w:w="1858" w:type="dxa"/>
            <w:gridSpan w:val="3"/>
            <w:vAlign w:val="center"/>
          </w:tcPr>
          <w:p>
            <w:r>
              <w:rPr>
                <w:rFonts w:hint="eastAsia"/>
              </w:rPr>
              <w:t>是否跟随流动</w:t>
            </w:r>
          </w:p>
        </w:tc>
        <w:tc>
          <w:tcPr>
            <w:tcW w:w="1700" w:type="dxa"/>
            <w:vAlign w:val="center"/>
          </w:tcPr>
          <w:p>
            <w:r>
              <w:rPr>
                <w:rFonts w:hint="eastAsia"/>
                <w:b/>
                <w:bCs/>
                <w:color w:val="0000FF"/>
              </w:rPr>
              <w:t xml:space="preserve"> </w:t>
            </w:r>
          </w:p>
        </w:tc>
        <w:tc>
          <w:tcPr>
            <w:tcW w:w="1245" w:type="dxa"/>
            <w:vAlign w:val="center"/>
          </w:tcPr>
          <w:p>
            <w:r>
              <w:rPr>
                <w:rFonts w:hint="eastAsia"/>
              </w:rPr>
              <w:t>联系电话</w:t>
            </w:r>
          </w:p>
        </w:tc>
        <w:tc>
          <w:tcPr>
            <w:tcW w:w="4011" w:type="dxa"/>
            <w:gridSpan w:val="4"/>
            <w:vAlign w:val="center"/>
          </w:tcPr>
          <w:p>
            <w:r>
              <w:rPr>
                <w:rFonts w:hint="eastAsia"/>
                <w:b/>
                <w:bCs/>
                <w:color w:val="0000FF"/>
              </w:rPr>
              <w:t xml:space="preserve"> </w:t>
            </w:r>
          </w:p>
        </w:tc>
      </w:tr>
    </w:tbl>
    <w:p>
      <w:pPr>
        <w:adjustRightInd w:val="0"/>
        <w:snapToGrid w:val="0"/>
        <w:spacing w:before="156" w:beforeLines="50"/>
      </w:pPr>
    </w:p>
    <w:p>
      <w:pPr>
        <w:adjustRightInd w:val="0"/>
        <w:snapToGrid w:val="0"/>
        <w:spacing w:before="156" w:beforeLines="50"/>
      </w:pPr>
      <w:r>
        <w:rPr>
          <w:rFonts w:hint="eastAsia"/>
        </w:rPr>
        <w:t>b、父母</w:t>
      </w:r>
    </w:p>
    <w:tbl>
      <w:tblPr>
        <w:tblStyle w:val="12"/>
        <w:tblW w:w="875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12"/>
        <w:gridCol w:w="847"/>
        <w:gridCol w:w="1326"/>
        <w:gridCol w:w="4253"/>
        <w:gridCol w:w="14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8" w:hRule="atLeast"/>
        </w:trPr>
        <w:tc>
          <w:tcPr>
            <w:tcW w:w="912" w:type="dxa"/>
            <w:vAlign w:val="center"/>
          </w:tcPr>
          <w:p>
            <w:pPr>
              <w:jc w:val="center"/>
            </w:pPr>
            <w:r>
              <w:rPr>
                <w:rFonts w:hint="eastAsia"/>
              </w:rPr>
              <w:t>姓名</w:t>
            </w:r>
          </w:p>
        </w:tc>
        <w:tc>
          <w:tcPr>
            <w:tcW w:w="847" w:type="dxa"/>
            <w:vAlign w:val="center"/>
          </w:tcPr>
          <w:p>
            <w:pPr>
              <w:jc w:val="center"/>
            </w:pPr>
            <w:r>
              <w:rPr>
                <w:rFonts w:hint="eastAsia"/>
              </w:rPr>
              <w:t>性别</w:t>
            </w:r>
          </w:p>
        </w:tc>
        <w:tc>
          <w:tcPr>
            <w:tcW w:w="1326" w:type="dxa"/>
            <w:vAlign w:val="center"/>
          </w:tcPr>
          <w:p>
            <w:pPr>
              <w:jc w:val="center"/>
            </w:pPr>
            <w:r>
              <w:rPr>
                <w:rFonts w:hint="eastAsia"/>
              </w:rPr>
              <w:t>出生年月日</w:t>
            </w:r>
          </w:p>
        </w:tc>
        <w:tc>
          <w:tcPr>
            <w:tcW w:w="4253" w:type="dxa"/>
            <w:vAlign w:val="center"/>
          </w:tcPr>
          <w:p>
            <w:pPr>
              <w:jc w:val="center"/>
            </w:pPr>
            <w:r>
              <w:rPr>
                <w:rFonts w:hint="eastAsia"/>
              </w:rPr>
              <w:t>工作单位</w:t>
            </w:r>
          </w:p>
        </w:tc>
        <w:tc>
          <w:tcPr>
            <w:tcW w:w="1417" w:type="dxa"/>
            <w:vAlign w:val="center"/>
          </w:tcPr>
          <w:p>
            <w:pPr>
              <w:jc w:val="center"/>
            </w:pPr>
            <w:r>
              <w:rPr>
                <w:rFonts w:hint="eastAsia"/>
              </w:rPr>
              <w:t>职务及退休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8" w:hRule="atLeast"/>
        </w:trPr>
        <w:tc>
          <w:tcPr>
            <w:tcW w:w="912" w:type="dxa"/>
            <w:vAlign w:val="center"/>
          </w:tcPr>
          <w:p>
            <w:pPr>
              <w:jc w:val="center"/>
              <w:rPr>
                <w:b/>
                <w:bCs/>
                <w:color w:val="0000FF"/>
              </w:rPr>
            </w:pPr>
          </w:p>
        </w:tc>
        <w:tc>
          <w:tcPr>
            <w:tcW w:w="847" w:type="dxa"/>
            <w:vAlign w:val="center"/>
          </w:tcPr>
          <w:p>
            <w:pPr>
              <w:jc w:val="center"/>
              <w:rPr>
                <w:b/>
                <w:bCs/>
                <w:color w:val="0000FF"/>
              </w:rPr>
            </w:pPr>
          </w:p>
        </w:tc>
        <w:tc>
          <w:tcPr>
            <w:tcW w:w="1326" w:type="dxa"/>
            <w:vAlign w:val="center"/>
          </w:tcPr>
          <w:p>
            <w:pPr>
              <w:jc w:val="center"/>
              <w:rPr>
                <w:b/>
                <w:bCs/>
                <w:color w:val="0000FF"/>
              </w:rPr>
            </w:pPr>
          </w:p>
        </w:tc>
        <w:tc>
          <w:tcPr>
            <w:tcW w:w="4253" w:type="dxa"/>
            <w:vAlign w:val="center"/>
          </w:tcPr>
          <w:p>
            <w:pPr>
              <w:jc w:val="center"/>
              <w:rPr>
                <w:b/>
                <w:bCs/>
                <w:color w:val="0000FF"/>
              </w:rPr>
            </w:pPr>
          </w:p>
        </w:tc>
        <w:tc>
          <w:tcPr>
            <w:tcW w:w="1417" w:type="dxa"/>
            <w:vAlign w:val="center"/>
          </w:tcPr>
          <w:p>
            <w:pPr>
              <w:jc w:val="center"/>
              <w:rPr>
                <w:b/>
                <w:bCs/>
                <w:color w:val="0000FF"/>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8" w:hRule="atLeast"/>
        </w:trPr>
        <w:tc>
          <w:tcPr>
            <w:tcW w:w="912" w:type="dxa"/>
            <w:vAlign w:val="center"/>
          </w:tcPr>
          <w:p>
            <w:pPr>
              <w:jc w:val="center"/>
              <w:rPr>
                <w:b/>
                <w:bCs/>
                <w:color w:val="0000FF"/>
              </w:rPr>
            </w:pPr>
          </w:p>
        </w:tc>
        <w:tc>
          <w:tcPr>
            <w:tcW w:w="847" w:type="dxa"/>
            <w:vAlign w:val="center"/>
          </w:tcPr>
          <w:p>
            <w:pPr>
              <w:jc w:val="center"/>
              <w:rPr>
                <w:b/>
                <w:bCs/>
                <w:color w:val="0000FF"/>
              </w:rPr>
            </w:pPr>
          </w:p>
        </w:tc>
        <w:tc>
          <w:tcPr>
            <w:tcW w:w="1326" w:type="dxa"/>
            <w:vAlign w:val="center"/>
          </w:tcPr>
          <w:p>
            <w:pPr>
              <w:jc w:val="center"/>
              <w:rPr>
                <w:b/>
                <w:bCs/>
                <w:color w:val="0000FF"/>
              </w:rPr>
            </w:pPr>
          </w:p>
        </w:tc>
        <w:tc>
          <w:tcPr>
            <w:tcW w:w="4253" w:type="dxa"/>
            <w:vAlign w:val="center"/>
          </w:tcPr>
          <w:p>
            <w:pPr>
              <w:jc w:val="center"/>
              <w:rPr>
                <w:b/>
                <w:bCs/>
                <w:color w:val="0000FF"/>
              </w:rPr>
            </w:pPr>
          </w:p>
        </w:tc>
        <w:tc>
          <w:tcPr>
            <w:tcW w:w="1417" w:type="dxa"/>
            <w:vAlign w:val="center"/>
          </w:tcPr>
          <w:p>
            <w:pPr>
              <w:jc w:val="center"/>
              <w:rPr>
                <w:b/>
                <w:bCs/>
                <w:color w:val="0000FF"/>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8" w:hRule="atLeast"/>
        </w:trPr>
        <w:tc>
          <w:tcPr>
            <w:tcW w:w="912" w:type="dxa"/>
            <w:vAlign w:val="center"/>
          </w:tcPr>
          <w:p>
            <w:pPr>
              <w:jc w:val="center"/>
              <w:rPr>
                <w:b/>
                <w:bCs/>
                <w:color w:val="0000FF"/>
              </w:rPr>
            </w:pPr>
          </w:p>
        </w:tc>
        <w:tc>
          <w:tcPr>
            <w:tcW w:w="847" w:type="dxa"/>
            <w:vAlign w:val="center"/>
          </w:tcPr>
          <w:p>
            <w:pPr>
              <w:jc w:val="center"/>
              <w:rPr>
                <w:b/>
                <w:bCs/>
                <w:color w:val="0000FF"/>
              </w:rPr>
            </w:pPr>
          </w:p>
        </w:tc>
        <w:tc>
          <w:tcPr>
            <w:tcW w:w="1326" w:type="dxa"/>
            <w:vAlign w:val="center"/>
          </w:tcPr>
          <w:p>
            <w:pPr>
              <w:jc w:val="center"/>
              <w:rPr>
                <w:b/>
                <w:bCs/>
                <w:color w:val="0000FF"/>
              </w:rPr>
            </w:pPr>
          </w:p>
        </w:tc>
        <w:tc>
          <w:tcPr>
            <w:tcW w:w="4253" w:type="dxa"/>
            <w:vAlign w:val="center"/>
          </w:tcPr>
          <w:p>
            <w:pPr>
              <w:jc w:val="center"/>
              <w:rPr>
                <w:b/>
                <w:bCs/>
                <w:color w:val="0000FF"/>
              </w:rPr>
            </w:pPr>
          </w:p>
        </w:tc>
        <w:tc>
          <w:tcPr>
            <w:tcW w:w="1417" w:type="dxa"/>
            <w:vAlign w:val="center"/>
          </w:tcPr>
          <w:p>
            <w:pPr>
              <w:jc w:val="center"/>
              <w:rPr>
                <w:b/>
                <w:bCs/>
                <w:color w:val="0000FF"/>
              </w:rPr>
            </w:pPr>
          </w:p>
        </w:tc>
      </w:tr>
    </w:tbl>
    <w:p>
      <w:pPr>
        <w:adjustRightInd w:val="0"/>
        <w:snapToGrid w:val="0"/>
        <w:spacing w:before="156" w:beforeLines="50"/>
        <w:rPr>
          <w:b/>
          <w:bCs/>
        </w:rPr>
      </w:pPr>
    </w:p>
    <w:p>
      <w:pPr>
        <w:adjustRightInd w:val="0"/>
        <w:snapToGrid w:val="0"/>
        <w:spacing w:before="156" w:beforeLines="50"/>
      </w:pPr>
      <w:r>
        <w:rPr>
          <w:rFonts w:hint="eastAsia"/>
        </w:rPr>
        <w:t>c、子女</w:t>
      </w:r>
    </w:p>
    <w:tbl>
      <w:tblPr>
        <w:tblStyle w:val="12"/>
        <w:tblW w:w="88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932"/>
        <w:gridCol w:w="1216"/>
        <w:gridCol w:w="1904"/>
        <w:gridCol w:w="378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8" w:hRule="atLeast"/>
        </w:trPr>
        <w:tc>
          <w:tcPr>
            <w:tcW w:w="1932" w:type="dxa"/>
            <w:vAlign w:val="center"/>
          </w:tcPr>
          <w:p>
            <w:pPr>
              <w:jc w:val="center"/>
            </w:pPr>
            <w:r>
              <w:rPr>
                <w:rFonts w:hint="eastAsia"/>
              </w:rPr>
              <w:t>姓名</w:t>
            </w:r>
          </w:p>
        </w:tc>
        <w:tc>
          <w:tcPr>
            <w:tcW w:w="1216" w:type="dxa"/>
            <w:vAlign w:val="center"/>
          </w:tcPr>
          <w:p>
            <w:pPr>
              <w:jc w:val="center"/>
            </w:pPr>
            <w:r>
              <w:rPr>
                <w:rFonts w:hint="eastAsia"/>
              </w:rPr>
              <w:t>性别</w:t>
            </w:r>
          </w:p>
        </w:tc>
        <w:tc>
          <w:tcPr>
            <w:tcW w:w="1904" w:type="dxa"/>
            <w:vAlign w:val="center"/>
          </w:tcPr>
          <w:p>
            <w:pPr>
              <w:jc w:val="center"/>
            </w:pPr>
            <w:r>
              <w:rPr>
                <w:rFonts w:hint="eastAsia"/>
              </w:rPr>
              <w:t>出生年月日</w:t>
            </w:r>
          </w:p>
        </w:tc>
        <w:tc>
          <w:tcPr>
            <w:tcW w:w="3782" w:type="dxa"/>
            <w:vAlign w:val="center"/>
          </w:tcPr>
          <w:p>
            <w:pPr>
              <w:jc w:val="center"/>
            </w:pPr>
            <w:r>
              <w:rPr>
                <w:rFonts w:hint="eastAsia"/>
              </w:rPr>
              <w:t>上学情况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8" w:hRule="atLeast"/>
        </w:trPr>
        <w:tc>
          <w:tcPr>
            <w:tcW w:w="1932" w:type="dxa"/>
            <w:vAlign w:val="center"/>
          </w:tcPr>
          <w:p>
            <w:pPr>
              <w:jc w:val="center"/>
              <w:rPr>
                <w:b/>
                <w:bCs/>
                <w:color w:val="0000FF"/>
              </w:rPr>
            </w:pPr>
            <w:r>
              <w:rPr>
                <w:rFonts w:hint="eastAsia"/>
                <w:b/>
                <w:bCs/>
                <w:color w:val="0000FF"/>
              </w:rPr>
              <w:t xml:space="preserve"> </w:t>
            </w:r>
          </w:p>
        </w:tc>
        <w:tc>
          <w:tcPr>
            <w:tcW w:w="1216" w:type="dxa"/>
            <w:vAlign w:val="center"/>
          </w:tcPr>
          <w:p>
            <w:pPr>
              <w:jc w:val="center"/>
              <w:rPr>
                <w:b/>
                <w:bCs/>
                <w:color w:val="0000FF"/>
              </w:rPr>
            </w:pPr>
            <w:r>
              <w:rPr>
                <w:rFonts w:hint="eastAsia"/>
                <w:b/>
                <w:bCs/>
                <w:color w:val="0000FF"/>
              </w:rPr>
              <w:t xml:space="preserve"> </w:t>
            </w:r>
          </w:p>
        </w:tc>
        <w:tc>
          <w:tcPr>
            <w:tcW w:w="1904" w:type="dxa"/>
            <w:vAlign w:val="center"/>
          </w:tcPr>
          <w:p>
            <w:pPr>
              <w:jc w:val="center"/>
              <w:rPr>
                <w:b/>
                <w:bCs/>
                <w:color w:val="0000FF"/>
              </w:rPr>
            </w:pPr>
            <w:r>
              <w:rPr>
                <w:rFonts w:hint="eastAsia"/>
                <w:b/>
                <w:bCs/>
                <w:color w:val="0000FF"/>
              </w:rPr>
              <w:t xml:space="preserve"> </w:t>
            </w:r>
          </w:p>
        </w:tc>
        <w:tc>
          <w:tcPr>
            <w:tcW w:w="3782" w:type="dxa"/>
            <w:vAlign w:val="center"/>
          </w:tcPr>
          <w:p>
            <w:pPr>
              <w:jc w:val="center"/>
              <w:rPr>
                <w:b/>
                <w:bCs/>
                <w:color w:val="0000FF"/>
              </w:rPr>
            </w:pPr>
            <w:r>
              <w:rPr>
                <w:rFonts w:hint="eastAsia"/>
                <w:b/>
                <w:bCs/>
                <w:color w:val="0000FF"/>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8" w:hRule="atLeast"/>
        </w:trPr>
        <w:tc>
          <w:tcPr>
            <w:tcW w:w="1932" w:type="dxa"/>
            <w:vAlign w:val="center"/>
          </w:tcPr>
          <w:p>
            <w:pPr>
              <w:jc w:val="center"/>
              <w:rPr>
                <w:b/>
                <w:bCs/>
                <w:color w:val="0000FF"/>
              </w:rPr>
            </w:pPr>
          </w:p>
        </w:tc>
        <w:tc>
          <w:tcPr>
            <w:tcW w:w="1216" w:type="dxa"/>
            <w:vAlign w:val="center"/>
          </w:tcPr>
          <w:p>
            <w:pPr>
              <w:jc w:val="center"/>
              <w:rPr>
                <w:b/>
                <w:bCs/>
                <w:color w:val="0000FF"/>
              </w:rPr>
            </w:pPr>
          </w:p>
        </w:tc>
        <w:tc>
          <w:tcPr>
            <w:tcW w:w="1904" w:type="dxa"/>
            <w:vAlign w:val="center"/>
          </w:tcPr>
          <w:p>
            <w:pPr>
              <w:jc w:val="center"/>
              <w:rPr>
                <w:b/>
                <w:bCs/>
                <w:color w:val="0000FF"/>
              </w:rPr>
            </w:pPr>
          </w:p>
        </w:tc>
        <w:tc>
          <w:tcPr>
            <w:tcW w:w="3782" w:type="dxa"/>
            <w:vAlign w:val="center"/>
          </w:tcPr>
          <w:p>
            <w:pPr>
              <w:jc w:val="center"/>
              <w:rPr>
                <w:b/>
                <w:bCs/>
                <w:color w:val="0000FF"/>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8" w:hRule="atLeast"/>
        </w:trPr>
        <w:tc>
          <w:tcPr>
            <w:tcW w:w="1932" w:type="dxa"/>
            <w:vAlign w:val="center"/>
          </w:tcPr>
          <w:p>
            <w:pPr>
              <w:jc w:val="center"/>
              <w:rPr>
                <w:b/>
                <w:bCs/>
                <w:color w:val="0000FF"/>
              </w:rPr>
            </w:pPr>
          </w:p>
        </w:tc>
        <w:tc>
          <w:tcPr>
            <w:tcW w:w="1216" w:type="dxa"/>
            <w:vAlign w:val="center"/>
          </w:tcPr>
          <w:p>
            <w:pPr>
              <w:jc w:val="center"/>
              <w:rPr>
                <w:b/>
                <w:bCs/>
                <w:color w:val="0000FF"/>
              </w:rPr>
            </w:pPr>
          </w:p>
        </w:tc>
        <w:tc>
          <w:tcPr>
            <w:tcW w:w="1904" w:type="dxa"/>
            <w:vAlign w:val="center"/>
          </w:tcPr>
          <w:p>
            <w:pPr>
              <w:jc w:val="center"/>
              <w:rPr>
                <w:b/>
                <w:bCs/>
                <w:color w:val="0000FF"/>
              </w:rPr>
            </w:pPr>
          </w:p>
        </w:tc>
        <w:tc>
          <w:tcPr>
            <w:tcW w:w="3782" w:type="dxa"/>
            <w:vAlign w:val="center"/>
          </w:tcPr>
          <w:p>
            <w:pPr>
              <w:jc w:val="center"/>
              <w:rPr>
                <w:b/>
                <w:bCs/>
                <w:color w:val="0000FF"/>
              </w:rPr>
            </w:pPr>
          </w:p>
        </w:tc>
      </w:tr>
    </w:tbl>
    <w:p/>
    <w:p>
      <w:pPr>
        <w:numPr>
          <w:ilvl w:val="0"/>
          <w:numId w:val="2"/>
        </w:numPr>
        <w:spacing w:after="156" w:afterLines="50"/>
        <w:rPr>
          <w:rFonts w:hint="eastAsia" w:ascii="黑体" w:hAnsi="黑体" w:eastAsia="黑体" w:cs="黑体"/>
        </w:rPr>
      </w:pPr>
      <w:r>
        <w:rPr>
          <w:rFonts w:hint="eastAsia" w:ascii="黑体" w:hAnsi="黑体" w:eastAsia="黑体" w:cs="黑体"/>
        </w:rPr>
        <w:t>申请人学习经历</w:t>
      </w:r>
    </w:p>
    <w:tbl>
      <w:tblPr>
        <w:tblStyle w:val="12"/>
        <w:tblW w:w="88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860"/>
        <w:gridCol w:w="3991"/>
        <w:gridCol w:w="198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8" w:hRule="atLeast"/>
        </w:trPr>
        <w:tc>
          <w:tcPr>
            <w:tcW w:w="2860" w:type="dxa"/>
            <w:vAlign w:val="center"/>
          </w:tcPr>
          <w:p>
            <w:pPr>
              <w:jc w:val="center"/>
            </w:pPr>
            <w:r>
              <w:rPr>
                <w:rFonts w:hint="eastAsia"/>
              </w:rPr>
              <w:t>起止时间</w:t>
            </w:r>
          </w:p>
        </w:tc>
        <w:tc>
          <w:tcPr>
            <w:tcW w:w="3991" w:type="dxa"/>
            <w:vAlign w:val="center"/>
          </w:tcPr>
          <w:p>
            <w:pPr>
              <w:jc w:val="center"/>
            </w:pPr>
            <w:r>
              <w:rPr>
                <w:rFonts w:hint="eastAsia"/>
              </w:rPr>
              <w:t>所在单位</w:t>
            </w:r>
          </w:p>
        </w:tc>
        <w:tc>
          <w:tcPr>
            <w:tcW w:w="1983" w:type="dxa"/>
            <w:vAlign w:val="center"/>
          </w:tcPr>
          <w:p>
            <w:pPr>
              <w:jc w:val="center"/>
            </w:pPr>
            <w:r>
              <w:rPr>
                <w:rFonts w:hint="eastAsia"/>
              </w:rPr>
              <w:t>所获学位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8" w:hRule="atLeast"/>
        </w:trPr>
        <w:tc>
          <w:tcPr>
            <w:tcW w:w="2860" w:type="dxa"/>
            <w:vAlign w:val="center"/>
          </w:tcPr>
          <w:p>
            <w:pPr>
              <w:jc w:val="center"/>
            </w:pPr>
            <w:r>
              <w:rPr>
                <w:rFonts w:hint="eastAsia"/>
              </w:rPr>
              <w:t>至</w:t>
            </w:r>
          </w:p>
        </w:tc>
        <w:tc>
          <w:tcPr>
            <w:tcW w:w="3991" w:type="dxa"/>
            <w:vAlign w:val="center"/>
          </w:tcPr>
          <w:p>
            <w:pPr>
              <w:jc w:val="center"/>
              <w:rPr>
                <w:b/>
                <w:bCs/>
                <w:color w:val="0000FF"/>
              </w:rPr>
            </w:pPr>
            <w:r>
              <w:rPr>
                <w:rFonts w:hint="eastAsia"/>
                <w:b/>
                <w:bCs/>
                <w:color w:val="0000FF"/>
              </w:rPr>
              <w:t xml:space="preserve"> </w:t>
            </w:r>
          </w:p>
        </w:tc>
        <w:tc>
          <w:tcPr>
            <w:tcW w:w="1983" w:type="dxa"/>
            <w:vAlign w:val="center"/>
          </w:tcPr>
          <w:p>
            <w:pPr>
              <w:jc w:val="center"/>
              <w:rPr>
                <w:b/>
                <w:bCs/>
                <w:color w:val="0000FF"/>
              </w:rPr>
            </w:pPr>
            <w:r>
              <w:rPr>
                <w:rFonts w:hint="eastAsia"/>
                <w:b/>
                <w:bCs/>
                <w:color w:val="0000FF"/>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1" w:hRule="atLeast"/>
        </w:trPr>
        <w:tc>
          <w:tcPr>
            <w:tcW w:w="2860" w:type="dxa"/>
            <w:vAlign w:val="center"/>
          </w:tcPr>
          <w:p>
            <w:pPr>
              <w:jc w:val="center"/>
            </w:pPr>
            <w:r>
              <w:rPr>
                <w:rFonts w:hint="eastAsia"/>
              </w:rPr>
              <w:t>至</w:t>
            </w:r>
          </w:p>
        </w:tc>
        <w:tc>
          <w:tcPr>
            <w:tcW w:w="3991" w:type="dxa"/>
            <w:vAlign w:val="center"/>
          </w:tcPr>
          <w:p>
            <w:pPr>
              <w:jc w:val="center"/>
              <w:rPr>
                <w:b/>
                <w:bCs/>
              </w:rPr>
            </w:pPr>
          </w:p>
        </w:tc>
        <w:tc>
          <w:tcPr>
            <w:tcW w:w="1983" w:type="dxa"/>
            <w:vAlign w:val="center"/>
          </w:tcPr>
          <w:p>
            <w:pPr>
              <w:jc w:val="center"/>
              <w:rPr>
                <w:b/>
                <w:bC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8" w:hRule="atLeast"/>
        </w:trPr>
        <w:tc>
          <w:tcPr>
            <w:tcW w:w="2860" w:type="dxa"/>
            <w:vAlign w:val="center"/>
          </w:tcPr>
          <w:p>
            <w:pPr>
              <w:jc w:val="center"/>
            </w:pPr>
            <w:r>
              <w:rPr>
                <w:rFonts w:hint="eastAsia"/>
              </w:rPr>
              <w:t>至</w:t>
            </w:r>
          </w:p>
        </w:tc>
        <w:tc>
          <w:tcPr>
            <w:tcW w:w="3991" w:type="dxa"/>
            <w:vAlign w:val="center"/>
          </w:tcPr>
          <w:p>
            <w:pPr>
              <w:jc w:val="center"/>
              <w:rPr>
                <w:b/>
                <w:bCs/>
              </w:rPr>
            </w:pPr>
          </w:p>
        </w:tc>
        <w:tc>
          <w:tcPr>
            <w:tcW w:w="1983" w:type="dxa"/>
            <w:vAlign w:val="center"/>
          </w:tcPr>
          <w:p>
            <w:pPr>
              <w:jc w:val="center"/>
              <w:rPr>
                <w:b/>
                <w:bC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8" w:hRule="atLeast"/>
        </w:trPr>
        <w:tc>
          <w:tcPr>
            <w:tcW w:w="2860" w:type="dxa"/>
            <w:vAlign w:val="center"/>
          </w:tcPr>
          <w:p>
            <w:pPr>
              <w:jc w:val="center"/>
            </w:pPr>
            <w:r>
              <w:rPr>
                <w:rFonts w:hint="eastAsia"/>
              </w:rPr>
              <w:t>至</w:t>
            </w:r>
          </w:p>
        </w:tc>
        <w:tc>
          <w:tcPr>
            <w:tcW w:w="3991" w:type="dxa"/>
            <w:vAlign w:val="center"/>
          </w:tcPr>
          <w:p>
            <w:pPr>
              <w:jc w:val="center"/>
              <w:rPr>
                <w:b/>
                <w:bCs/>
              </w:rPr>
            </w:pPr>
          </w:p>
        </w:tc>
        <w:tc>
          <w:tcPr>
            <w:tcW w:w="1983" w:type="dxa"/>
            <w:vAlign w:val="center"/>
          </w:tcPr>
          <w:p>
            <w:pPr>
              <w:jc w:val="center"/>
              <w:rPr>
                <w:b/>
                <w:bC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8" w:hRule="atLeast"/>
        </w:trPr>
        <w:tc>
          <w:tcPr>
            <w:tcW w:w="2860" w:type="dxa"/>
            <w:vAlign w:val="center"/>
          </w:tcPr>
          <w:p>
            <w:pPr>
              <w:jc w:val="center"/>
            </w:pPr>
            <w:r>
              <w:rPr>
                <w:rFonts w:hint="eastAsia"/>
              </w:rPr>
              <w:t>至</w:t>
            </w:r>
          </w:p>
        </w:tc>
        <w:tc>
          <w:tcPr>
            <w:tcW w:w="3991" w:type="dxa"/>
            <w:vAlign w:val="center"/>
          </w:tcPr>
          <w:p>
            <w:pPr>
              <w:jc w:val="center"/>
              <w:rPr>
                <w:b/>
                <w:bCs/>
              </w:rPr>
            </w:pPr>
          </w:p>
        </w:tc>
        <w:tc>
          <w:tcPr>
            <w:tcW w:w="1983" w:type="dxa"/>
            <w:vAlign w:val="center"/>
          </w:tcPr>
          <w:p>
            <w:pPr>
              <w:jc w:val="center"/>
              <w:rPr>
                <w:b/>
                <w:bCs/>
              </w:rPr>
            </w:pPr>
          </w:p>
        </w:tc>
      </w:tr>
    </w:tbl>
    <w:p/>
    <w:p>
      <w:pPr>
        <w:numPr>
          <w:ilvl w:val="0"/>
          <w:numId w:val="2"/>
        </w:numPr>
        <w:spacing w:after="156" w:afterLines="50"/>
        <w:rPr>
          <w:rFonts w:hint="eastAsia" w:ascii="黑体" w:hAnsi="黑体" w:eastAsia="黑体" w:cs="黑体"/>
        </w:rPr>
      </w:pPr>
      <w:r>
        <w:rPr>
          <w:rFonts w:hint="eastAsia" w:ascii="黑体" w:hAnsi="黑体" w:eastAsia="黑体" w:cs="黑体"/>
        </w:rPr>
        <w:t>申请人工作经历</w:t>
      </w:r>
    </w:p>
    <w:tbl>
      <w:tblPr>
        <w:tblStyle w:val="12"/>
        <w:tblW w:w="88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60"/>
        <w:gridCol w:w="3984"/>
        <w:gridCol w:w="19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8" w:hRule="atLeast"/>
        </w:trPr>
        <w:tc>
          <w:tcPr>
            <w:tcW w:w="2860" w:type="dxa"/>
            <w:noWrap/>
            <w:vAlign w:val="center"/>
          </w:tcPr>
          <w:p>
            <w:pPr>
              <w:jc w:val="center"/>
            </w:pPr>
            <w:r>
              <w:rPr>
                <w:rFonts w:hint="eastAsia"/>
              </w:rPr>
              <w:t>起止时间</w:t>
            </w:r>
          </w:p>
        </w:tc>
        <w:tc>
          <w:tcPr>
            <w:tcW w:w="3984" w:type="dxa"/>
            <w:noWrap/>
            <w:vAlign w:val="center"/>
          </w:tcPr>
          <w:p>
            <w:pPr>
              <w:jc w:val="center"/>
            </w:pPr>
            <w:r>
              <w:rPr>
                <w:rFonts w:hint="eastAsia"/>
              </w:rPr>
              <w:t>所在单位</w:t>
            </w:r>
          </w:p>
        </w:tc>
        <w:tc>
          <w:tcPr>
            <w:tcW w:w="1990" w:type="dxa"/>
            <w:noWrap/>
            <w:vAlign w:val="center"/>
          </w:tcPr>
          <w:p>
            <w:pPr>
              <w:ind w:right="340" w:rightChars="162"/>
              <w:jc w:val="center"/>
            </w:pPr>
            <w:r>
              <w:rPr>
                <w:rFonts w:hint="eastAsia"/>
              </w:rPr>
              <w:t>工作职位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8" w:hRule="atLeast"/>
        </w:trPr>
        <w:tc>
          <w:tcPr>
            <w:tcW w:w="2860" w:type="dxa"/>
            <w:noWrap/>
            <w:vAlign w:val="center"/>
          </w:tcPr>
          <w:p>
            <w:pPr>
              <w:jc w:val="center"/>
            </w:pPr>
            <w:r>
              <w:rPr>
                <w:rFonts w:hint="eastAsia"/>
              </w:rPr>
              <w:t>至</w:t>
            </w:r>
          </w:p>
        </w:tc>
        <w:tc>
          <w:tcPr>
            <w:tcW w:w="3984" w:type="dxa"/>
            <w:noWrap/>
            <w:vAlign w:val="center"/>
          </w:tcPr>
          <w:p>
            <w:pPr>
              <w:jc w:val="center"/>
              <w:rPr>
                <w:b/>
                <w:bCs/>
              </w:rPr>
            </w:pPr>
            <w:r>
              <w:rPr>
                <w:rFonts w:hint="eastAsia"/>
                <w:b/>
                <w:bCs/>
              </w:rPr>
              <w:t xml:space="preserve"> </w:t>
            </w:r>
          </w:p>
        </w:tc>
        <w:tc>
          <w:tcPr>
            <w:tcW w:w="1990" w:type="dxa"/>
            <w:noWrap/>
            <w:vAlign w:val="center"/>
          </w:tcPr>
          <w:p>
            <w:pPr>
              <w:jc w:val="center"/>
              <w:rPr>
                <w:b/>
                <w:bCs/>
              </w:rPr>
            </w:pPr>
            <w:r>
              <w:rPr>
                <w:rFonts w:hint="eastAsia"/>
                <w:b/>
                <w:bCs/>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8" w:hRule="atLeast"/>
        </w:trPr>
        <w:tc>
          <w:tcPr>
            <w:tcW w:w="2860" w:type="dxa"/>
            <w:noWrap/>
            <w:vAlign w:val="center"/>
          </w:tcPr>
          <w:p>
            <w:pPr>
              <w:jc w:val="center"/>
            </w:pPr>
            <w:r>
              <w:rPr>
                <w:rFonts w:hint="eastAsia"/>
              </w:rPr>
              <w:t>至</w:t>
            </w:r>
          </w:p>
        </w:tc>
        <w:tc>
          <w:tcPr>
            <w:tcW w:w="3984" w:type="dxa"/>
            <w:noWrap/>
            <w:vAlign w:val="center"/>
          </w:tcPr>
          <w:p>
            <w:pPr>
              <w:jc w:val="center"/>
              <w:rPr>
                <w:b/>
                <w:bCs/>
              </w:rPr>
            </w:pPr>
          </w:p>
        </w:tc>
        <w:tc>
          <w:tcPr>
            <w:tcW w:w="1990" w:type="dxa"/>
            <w:noWrap/>
            <w:vAlign w:val="center"/>
          </w:tcPr>
          <w:p>
            <w:pPr>
              <w:jc w:val="center"/>
              <w:rPr>
                <w:b/>
                <w:bC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8" w:hRule="atLeast"/>
        </w:trPr>
        <w:tc>
          <w:tcPr>
            <w:tcW w:w="2860" w:type="dxa"/>
            <w:noWrap/>
            <w:vAlign w:val="center"/>
          </w:tcPr>
          <w:p>
            <w:pPr>
              <w:jc w:val="center"/>
            </w:pPr>
            <w:r>
              <w:rPr>
                <w:rFonts w:hint="eastAsia"/>
              </w:rPr>
              <w:t>至</w:t>
            </w:r>
          </w:p>
        </w:tc>
        <w:tc>
          <w:tcPr>
            <w:tcW w:w="3984" w:type="dxa"/>
            <w:noWrap/>
            <w:vAlign w:val="center"/>
          </w:tcPr>
          <w:p>
            <w:pPr>
              <w:jc w:val="center"/>
              <w:rPr>
                <w:b/>
                <w:bCs/>
              </w:rPr>
            </w:pPr>
          </w:p>
        </w:tc>
        <w:tc>
          <w:tcPr>
            <w:tcW w:w="1990" w:type="dxa"/>
            <w:noWrap/>
            <w:vAlign w:val="center"/>
          </w:tcPr>
          <w:p>
            <w:pPr>
              <w:jc w:val="center"/>
              <w:rPr>
                <w:b/>
                <w:bC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8" w:hRule="atLeast"/>
        </w:trPr>
        <w:tc>
          <w:tcPr>
            <w:tcW w:w="2860" w:type="dxa"/>
            <w:noWrap/>
            <w:vAlign w:val="center"/>
          </w:tcPr>
          <w:p>
            <w:pPr>
              <w:jc w:val="center"/>
            </w:pPr>
            <w:r>
              <w:rPr>
                <w:rFonts w:hint="eastAsia"/>
              </w:rPr>
              <w:t>至</w:t>
            </w:r>
          </w:p>
        </w:tc>
        <w:tc>
          <w:tcPr>
            <w:tcW w:w="3984" w:type="dxa"/>
            <w:noWrap/>
            <w:vAlign w:val="center"/>
          </w:tcPr>
          <w:p>
            <w:pPr>
              <w:jc w:val="center"/>
              <w:rPr>
                <w:b/>
                <w:bCs/>
              </w:rPr>
            </w:pPr>
          </w:p>
        </w:tc>
        <w:tc>
          <w:tcPr>
            <w:tcW w:w="1990" w:type="dxa"/>
            <w:noWrap/>
            <w:vAlign w:val="center"/>
          </w:tcPr>
          <w:p>
            <w:pPr>
              <w:jc w:val="center"/>
              <w:rPr>
                <w:b/>
                <w:bC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8" w:hRule="atLeast"/>
        </w:trPr>
        <w:tc>
          <w:tcPr>
            <w:tcW w:w="2860" w:type="dxa"/>
            <w:noWrap/>
            <w:vAlign w:val="center"/>
          </w:tcPr>
          <w:p>
            <w:pPr>
              <w:jc w:val="center"/>
            </w:pPr>
            <w:r>
              <w:rPr>
                <w:rFonts w:hint="eastAsia"/>
              </w:rPr>
              <w:t>至</w:t>
            </w:r>
          </w:p>
        </w:tc>
        <w:tc>
          <w:tcPr>
            <w:tcW w:w="3984" w:type="dxa"/>
            <w:noWrap/>
            <w:vAlign w:val="center"/>
          </w:tcPr>
          <w:p>
            <w:pPr>
              <w:jc w:val="center"/>
              <w:rPr>
                <w:b/>
                <w:bCs/>
              </w:rPr>
            </w:pPr>
          </w:p>
        </w:tc>
        <w:tc>
          <w:tcPr>
            <w:tcW w:w="1990" w:type="dxa"/>
            <w:noWrap/>
            <w:vAlign w:val="center"/>
          </w:tcPr>
          <w:p>
            <w:pPr>
              <w:jc w:val="center"/>
              <w:rPr>
                <w:b/>
                <w:bCs/>
              </w:rPr>
            </w:pPr>
          </w:p>
        </w:tc>
      </w:tr>
    </w:tbl>
    <w:p>
      <w:pPr>
        <w:spacing w:before="312" w:beforeLines="100" w:after="156" w:afterLines="50"/>
      </w:pPr>
    </w:p>
    <w:p>
      <w:pPr>
        <w:spacing w:before="312" w:beforeLines="100" w:after="156" w:afterLines="50"/>
      </w:pPr>
    </w:p>
    <w:p>
      <w:pPr>
        <w:numPr>
          <w:ilvl w:val="0"/>
          <w:numId w:val="2"/>
        </w:numPr>
        <w:spacing w:after="156" w:afterLines="50"/>
        <w:rPr>
          <w:rFonts w:hint="eastAsia" w:ascii="黑体" w:hAnsi="黑体" w:eastAsia="黑体" w:cs="黑体"/>
        </w:rPr>
      </w:pPr>
      <w:r>
        <w:rPr>
          <w:rFonts w:hint="eastAsia" w:ascii="黑体" w:hAnsi="黑体" w:eastAsia="黑体" w:cs="黑体"/>
        </w:rPr>
        <w:t>申请人博士学位论文情况</w:t>
      </w:r>
    </w:p>
    <w:tbl>
      <w:tblPr>
        <w:tblStyle w:val="12"/>
        <w:tblW w:w="88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981"/>
        <w:gridCol w:w="685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529" w:hRule="atLeast"/>
        </w:trPr>
        <w:tc>
          <w:tcPr>
            <w:tcW w:w="1964" w:type="dxa"/>
            <w:vAlign w:val="center"/>
          </w:tcPr>
          <w:p>
            <w:r>
              <w:rPr>
                <w:rFonts w:hint="eastAsia"/>
              </w:rPr>
              <w:t>博士学位论文题目</w:t>
            </w:r>
          </w:p>
        </w:tc>
        <w:tc>
          <w:tcPr>
            <w:tcW w:w="6794" w:type="dxa"/>
            <w:vAlign w:val="center"/>
          </w:tcPr>
          <w:p>
            <w:pPr>
              <w:rPr>
                <w:b/>
                <w:bC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448" w:hRule="atLeast"/>
        </w:trPr>
        <w:tc>
          <w:tcPr>
            <w:tcW w:w="1964" w:type="dxa"/>
            <w:vAlign w:val="center"/>
          </w:tcPr>
          <w:p>
            <w:r>
              <w:rPr>
                <w:rFonts w:hint="eastAsia"/>
              </w:rPr>
              <w:t>博士论文指导教师姓名</w:t>
            </w:r>
          </w:p>
        </w:tc>
        <w:tc>
          <w:tcPr>
            <w:tcW w:w="6794" w:type="dxa"/>
            <w:vAlign w:val="center"/>
          </w:tcPr>
          <w:p>
            <w:pPr>
              <w:rPr>
                <w:b/>
                <w:bC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6751" w:hRule="atLeast"/>
        </w:trPr>
        <w:tc>
          <w:tcPr>
            <w:tcW w:w="8758" w:type="dxa"/>
            <w:gridSpan w:val="2"/>
          </w:tcPr>
          <w:p>
            <w:r>
              <w:rPr>
                <w:rFonts w:hint="eastAsia"/>
              </w:rPr>
              <w:t>博士学位论文内容摘要（不超过1000个字）：</w:t>
            </w:r>
          </w:p>
          <w:p/>
        </w:tc>
      </w:tr>
    </w:tbl>
    <w:p>
      <w:pPr>
        <w:adjustRightInd w:val="0"/>
        <w:snapToGrid w:val="0"/>
        <w:spacing w:before="312" w:beforeLines="100"/>
      </w:pPr>
    </w:p>
    <w:p>
      <w:pPr>
        <w:numPr>
          <w:ilvl w:val="0"/>
          <w:numId w:val="2"/>
        </w:numPr>
        <w:spacing w:after="156" w:afterLines="50"/>
        <w:rPr>
          <w:rFonts w:hint="eastAsia" w:ascii="黑体" w:hAnsi="黑体" w:eastAsia="黑体" w:cs="黑体"/>
        </w:rPr>
      </w:pPr>
      <w:r>
        <w:rPr>
          <w:rFonts w:hint="eastAsia" w:ascii="黑体" w:hAnsi="黑体" w:eastAsia="黑体" w:cs="黑体"/>
        </w:rPr>
        <w:t>申请人博士期间科研情况</w:t>
      </w:r>
    </w:p>
    <w:p>
      <w:pPr>
        <w:adjustRightInd w:val="0"/>
        <w:snapToGrid w:val="0"/>
        <w:spacing w:before="156" w:beforeLines="50"/>
        <w:ind w:left="-12"/>
      </w:pPr>
      <w:r>
        <w:rPr>
          <w:rFonts w:hint="eastAsia"/>
        </w:rPr>
        <w:t>a. 学术刊物或会议上发表的有代表性的论文和专著（包括已被录用、待发表的）</w:t>
      </w:r>
    </w:p>
    <w:tbl>
      <w:tblPr>
        <w:tblStyle w:val="12"/>
        <w:tblW w:w="88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98"/>
        <w:gridCol w:w="2107"/>
        <w:gridCol w:w="1203"/>
        <w:gridCol w:w="1275"/>
        <w:gridCol w:w="1245"/>
        <w:gridCol w:w="170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6" w:hRule="atLeast"/>
        </w:trPr>
        <w:tc>
          <w:tcPr>
            <w:tcW w:w="1298" w:type="dxa"/>
            <w:vAlign w:val="center"/>
          </w:tcPr>
          <w:p>
            <w:pPr>
              <w:jc w:val="left"/>
            </w:pPr>
            <w:r>
              <w:rPr>
                <w:rFonts w:hint="eastAsia"/>
              </w:rPr>
              <w:t xml:space="preserve"> 论文题目</w:t>
            </w:r>
          </w:p>
        </w:tc>
        <w:tc>
          <w:tcPr>
            <w:tcW w:w="7536" w:type="dxa"/>
            <w:gridSpan w:val="5"/>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6" w:hRule="atLeast"/>
        </w:trPr>
        <w:tc>
          <w:tcPr>
            <w:tcW w:w="3405" w:type="dxa"/>
            <w:gridSpan w:val="2"/>
            <w:vAlign w:val="center"/>
          </w:tcPr>
          <w:p>
            <w:r>
              <w:rPr>
                <w:rFonts w:hint="eastAsia"/>
              </w:rPr>
              <w:t>论文发表的学术刊物或会议名称</w:t>
            </w:r>
          </w:p>
        </w:tc>
        <w:tc>
          <w:tcPr>
            <w:tcW w:w="5429" w:type="dxa"/>
            <w:gridSpan w:val="4"/>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6" w:hRule="atLeast"/>
        </w:trPr>
        <w:tc>
          <w:tcPr>
            <w:tcW w:w="1298" w:type="dxa"/>
            <w:vAlign w:val="center"/>
          </w:tcPr>
          <w:p>
            <w:r>
              <w:rPr>
                <w:rFonts w:hint="eastAsia"/>
              </w:rPr>
              <w:t>期刊类型</w:t>
            </w:r>
          </w:p>
        </w:tc>
        <w:tc>
          <w:tcPr>
            <w:tcW w:w="2107" w:type="dxa"/>
            <w:vAlign w:val="center"/>
          </w:tcPr>
          <w:p/>
        </w:tc>
        <w:tc>
          <w:tcPr>
            <w:tcW w:w="1203" w:type="dxa"/>
            <w:vAlign w:val="center"/>
          </w:tcPr>
          <w:p>
            <w:r>
              <w:rPr>
                <w:rFonts w:hint="eastAsia"/>
              </w:rPr>
              <w:t>期刊号</w:t>
            </w:r>
          </w:p>
        </w:tc>
        <w:tc>
          <w:tcPr>
            <w:tcW w:w="1275" w:type="dxa"/>
            <w:vAlign w:val="center"/>
          </w:tcPr>
          <w:p/>
        </w:tc>
        <w:tc>
          <w:tcPr>
            <w:tcW w:w="1245" w:type="dxa"/>
            <w:vAlign w:val="center"/>
          </w:tcPr>
          <w:p>
            <w:r>
              <w:rPr>
                <w:rFonts w:hint="eastAsia"/>
              </w:rPr>
              <w:t>发表时间</w:t>
            </w:r>
          </w:p>
        </w:tc>
        <w:tc>
          <w:tcPr>
            <w:tcW w:w="1706" w:type="dxa"/>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6" w:hRule="atLeast"/>
        </w:trPr>
        <w:tc>
          <w:tcPr>
            <w:tcW w:w="1298" w:type="dxa"/>
            <w:vAlign w:val="center"/>
          </w:tcPr>
          <w:p>
            <w:r>
              <w:rPr>
                <w:rFonts w:hint="eastAsia"/>
              </w:rPr>
              <w:t>会议类型</w:t>
            </w:r>
          </w:p>
        </w:tc>
        <w:tc>
          <w:tcPr>
            <w:tcW w:w="2107" w:type="dxa"/>
            <w:vAlign w:val="center"/>
          </w:tcPr>
          <w:p/>
        </w:tc>
        <w:tc>
          <w:tcPr>
            <w:tcW w:w="1203" w:type="dxa"/>
            <w:vAlign w:val="center"/>
          </w:tcPr>
          <w:p>
            <w:r>
              <w:rPr>
                <w:rFonts w:hint="eastAsia"/>
              </w:rPr>
              <w:t>收录情况</w:t>
            </w:r>
          </w:p>
        </w:tc>
        <w:tc>
          <w:tcPr>
            <w:tcW w:w="1275" w:type="dxa"/>
            <w:vAlign w:val="center"/>
          </w:tcPr>
          <w:p/>
        </w:tc>
        <w:tc>
          <w:tcPr>
            <w:tcW w:w="1245" w:type="dxa"/>
            <w:vAlign w:val="center"/>
          </w:tcPr>
          <w:p>
            <w:r>
              <w:rPr>
                <w:rFonts w:hint="eastAsia"/>
              </w:rPr>
              <w:t>检索号</w:t>
            </w:r>
          </w:p>
        </w:tc>
        <w:tc>
          <w:tcPr>
            <w:tcW w:w="1706" w:type="dxa"/>
            <w:vAlign w:val="center"/>
          </w:tcPr>
          <w:p/>
        </w:tc>
      </w:tr>
    </w:tbl>
    <w:p>
      <w:pPr>
        <w:rPr>
          <w:b/>
          <w:bCs/>
        </w:rPr>
      </w:pPr>
    </w:p>
    <w:tbl>
      <w:tblPr>
        <w:tblStyle w:val="12"/>
        <w:tblW w:w="88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84"/>
        <w:gridCol w:w="3964"/>
        <w:gridCol w:w="1773"/>
        <w:gridCol w:w="191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8" w:hRule="atLeast"/>
        </w:trPr>
        <w:tc>
          <w:tcPr>
            <w:tcW w:w="1184" w:type="dxa"/>
            <w:vAlign w:val="center"/>
          </w:tcPr>
          <w:p>
            <w:r>
              <w:rPr>
                <w:rFonts w:hint="eastAsia"/>
              </w:rPr>
              <w:t>论著名称</w:t>
            </w:r>
          </w:p>
        </w:tc>
        <w:tc>
          <w:tcPr>
            <w:tcW w:w="3964" w:type="dxa"/>
            <w:vAlign w:val="center"/>
          </w:tcPr>
          <w:p>
            <w:r>
              <w:rPr>
                <w:rFonts w:hint="eastAsia"/>
              </w:rPr>
              <w:t xml:space="preserve"> </w:t>
            </w:r>
          </w:p>
        </w:tc>
        <w:tc>
          <w:tcPr>
            <w:tcW w:w="1773" w:type="dxa"/>
            <w:vAlign w:val="center"/>
          </w:tcPr>
          <w:p>
            <w:pPr>
              <w:pStyle w:val="9"/>
              <w:ind w:firstLine="420"/>
            </w:pPr>
            <w:r>
              <w:rPr>
                <w:rFonts w:hint="eastAsia"/>
              </w:rPr>
              <w:t>是否已出版</w:t>
            </w:r>
          </w:p>
        </w:tc>
        <w:tc>
          <w:tcPr>
            <w:tcW w:w="1913" w:type="dxa"/>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8" w:hRule="atLeast"/>
        </w:trPr>
        <w:tc>
          <w:tcPr>
            <w:tcW w:w="1184" w:type="dxa"/>
            <w:vAlign w:val="center"/>
          </w:tcPr>
          <w:p>
            <w:r>
              <w:rPr>
                <w:rFonts w:hint="eastAsia"/>
              </w:rPr>
              <w:t>出版社</w:t>
            </w:r>
          </w:p>
        </w:tc>
        <w:tc>
          <w:tcPr>
            <w:tcW w:w="3964" w:type="dxa"/>
            <w:vAlign w:val="center"/>
          </w:tcPr>
          <w:p>
            <w:r>
              <w:rPr>
                <w:rFonts w:hint="eastAsia"/>
              </w:rPr>
              <w:t xml:space="preserve"> </w:t>
            </w:r>
          </w:p>
        </w:tc>
        <w:tc>
          <w:tcPr>
            <w:tcW w:w="1773" w:type="dxa"/>
            <w:vAlign w:val="center"/>
          </w:tcPr>
          <w:p>
            <w:r>
              <w:rPr>
                <w:rFonts w:hint="eastAsia"/>
              </w:rPr>
              <w:t>出版日期</w:t>
            </w:r>
          </w:p>
        </w:tc>
        <w:tc>
          <w:tcPr>
            <w:tcW w:w="1913" w:type="dxa"/>
            <w:vAlign w:val="center"/>
          </w:tcPr>
          <w:p>
            <w:r>
              <w:rPr>
                <w:rFonts w:hint="eastAsia"/>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8" w:hRule="atLeast"/>
        </w:trPr>
        <w:tc>
          <w:tcPr>
            <w:tcW w:w="1184" w:type="dxa"/>
            <w:vAlign w:val="center"/>
          </w:tcPr>
          <w:p>
            <w:r>
              <w:rPr>
                <w:rFonts w:hint="eastAsia"/>
              </w:rPr>
              <w:t>独著或合著</w:t>
            </w:r>
          </w:p>
        </w:tc>
        <w:tc>
          <w:tcPr>
            <w:tcW w:w="3964" w:type="dxa"/>
            <w:vAlign w:val="center"/>
          </w:tcPr>
          <w:p/>
        </w:tc>
        <w:tc>
          <w:tcPr>
            <w:tcW w:w="1773" w:type="dxa"/>
            <w:vAlign w:val="center"/>
          </w:tcPr>
          <w:p>
            <w:r>
              <w:rPr>
                <w:rFonts w:hint="eastAsia"/>
              </w:rPr>
              <w:t>合著作者排名</w:t>
            </w:r>
          </w:p>
        </w:tc>
        <w:tc>
          <w:tcPr>
            <w:tcW w:w="1913" w:type="dxa"/>
            <w:vAlign w:val="center"/>
          </w:tcPr>
          <w:p/>
        </w:tc>
      </w:tr>
    </w:tbl>
    <w:p>
      <w:pPr>
        <w:rPr>
          <w:b/>
          <w:bCs/>
        </w:rPr>
      </w:pPr>
    </w:p>
    <w:p>
      <w:pPr>
        <w:rPr>
          <w:b/>
          <w:bCs/>
        </w:rPr>
      </w:pPr>
    </w:p>
    <w:p>
      <w:pPr>
        <w:rPr>
          <w:b/>
          <w:bCs/>
        </w:rPr>
      </w:pPr>
    </w:p>
    <w:p>
      <w:bookmarkStart w:id="4" w:name="_Hlt124148177"/>
      <w:bookmarkEnd w:id="4"/>
      <w:r>
        <w:rPr>
          <w:rFonts w:hint="eastAsia"/>
        </w:rPr>
        <w:t xml:space="preserve">b. 科研成果、奖励和荣誉称号  </w:t>
      </w:r>
    </w:p>
    <w:tbl>
      <w:tblPr>
        <w:tblStyle w:val="12"/>
        <w:tblW w:w="88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8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20" w:hRule="atLeast"/>
        </w:trPr>
        <w:tc>
          <w:tcPr>
            <w:tcW w:w="8834" w:type="dxa"/>
          </w:tcPr>
          <w:p>
            <w:r>
              <w:rPr>
                <w:rFonts w:hint="eastAsia"/>
              </w:rPr>
              <w:t>（不超过10项，1000个字）</w:t>
            </w:r>
          </w:p>
          <w:p/>
        </w:tc>
      </w:tr>
    </w:tbl>
    <w:p/>
    <w:p>
      <w:r>
        <w:rPr>
          <w:rFonts w:hint="eastAsia"/>
        </w:rPr>
        <w:t xml:space="preserve">c. 参与或主持的项目  </w:t>
      </w:r>
    </w:p>
    <w:tbl>
      <w:tblPr>
        <w:tblStyle w:val="12"/>
        <w:tblW w:w="88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49"/>
        <w:gridCol w:w="411"/>
        <w:gridCol w:w="941"/>
        <w:gridCol w:w="1182"/>
        <w:gridCol w:w="1743"/>
        <w:gridCol w:w="1185"/>
        <w:gridCol w:w="202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488" w:hRule="atLeast"/>
        </w:trPr>
        <w:tc>
          <w:tcPr>
            <w:tcW w:w="1760" w:type="dxa"/>
            <w:gridSpan w:val="2"/>
            <w:vAlign w:val="center"/>
          </w:tcPr>
          <w:p>
            <w:r>
              <w:rPr>
                <w:rFonts w:hint="eastAsia"/>
              </w:rPr>
              <w:t>研究项目名称</w:t>
            </w:r>
          </w:p>
        </w:tc>
        <w:tc>
          <w:tcPr>
            <w:tcW w:w="7074" w:type="dxa"/>
            <w:gridSpan w:val="5"/>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8" w:hRule="atLeast"/>
        </w:trPr>
        <w:tc>
          <w:tcPr>
            <w:tcW w:w="1349" w:type="dxa"/>
            <w:vAlign w:val="center"/>
          </w:tcPr>
          <w:p>
            <w:r>
              <w:rPr>
                <w:rFonts w:hint="eastAsia"/>
              </w:rPr>
              <w:t>下达部门</w:t>
            </w:r>
          </w:p>
        </w:tc>
        <w:tc>
          <w:tcPr>
            <w:tcW w:w="1352" w:type="dxa"/>
            <w:gridSpan w:val="2"/>
            <w:vAlign w:val="center"/>
          </w:tcPr>
          <w:p/>
        </w:tc>
        <w:tc>
          <w:tcPr>
            <w:tcW w:w="1182" w:type="dxa"/>
            <w:vAlign w:val="center"/>
          </w:tcPr>
          <w:p>
            <w:r>
              <w:rPr>
                <w:rFonts w:hint="eastAsia"/>
              </w:rPr>
              <w:t>项目性质</w:t>
            </w:r>
          </w:p>
        </w:tc>
        <w:tc>
          <w:tcPr>
            <w:tcW w:w="1743" w:type="dxa"/>
            <w:vAlign w:val="center"/>
          </w:tcPr>
          <w:p/>
        </w:tc>
        <w:tc>
          <w:tcPr>
            <w:tcW w:w="1185" w:type="dxa"/>
            <w:vAlign w:val="center"/>
          </w:tcPr>
          <w:p>
            <w:pPr>
              <w:ind w:left="15"/>
            </w:pPr>
            <w:r>
              <w:rPr>
                <w:rFonts w:hint="eastAsia"/>
              </w:rPr>
              <w:t>批准时间</w:t>
            </w:r>
          </w:p>
        </w:tc>
        <w:tc>
          <w:tcPr>
            <w:tcW w:w="2023" w:type="dxa"/>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8" w:hRule="atLeast"/>
        </w:trPr>
        <w:tc>
          <w:tcPr>
            <w:tcW w:w="1349" w:type="dxa"/>
            <w:vAlign w:val="center"/>
          </w:tcPr>
          <w:p>
            <w:r>
              <w:rPr>
                <w:rFonts w:hint="eastAsia"/>
              </w:rPr>
              <w:t>项目进展</w:t>
            </w:r>
          </w:p>
        </w:tc>
        <w:tc>
          <w:tcPr>
            <w:tcW w:w="1352" w:type="dxa"/>
            <w:gridSpan w:val="2"/>
            <w:vAlign w:val="center"/>
          </w:tcPr>
          <w:p/>
        </w:tc>
        <w:tc>
          <w:tcPr>
            <w:tcW w:w="1182" w:type="dxa"/>
            <w:vAlign w:val="center"/>
          </w:tcPr>
          <w:p>
            <w:r>
              <w:rPr>
                <w:rFonts w:hint="eastAsia"/>
              </w:rPr>
              <w:t>项目经费</w:t>
            </w:r>
          </w:p>
        </w:tc>
        <w:tc>
          <w:tcPr>
            <w:tcW w:w="1743" w:type="dxa"/>
            <w:vAlign w:val="center"/>
          </w:tcPr>
          <w:p>
            <w:pPr>
              <w:ind w:left="15"/>
            </w:pPr>
          </w:p>
        </w:tc>
        <w:tc>
          <w:tcPr>
            <w:tcW w:w="1185" w:type="dxa"/>
            <w:vAlign w:val="center"/>
          </w:tcPr>
          <w:p>
            <w:r>
              <w:rPr>
                <w:rFonts w:hint="eastAsia"/>
              </w:rPr>
              <w:t>承担责任</w:t>
            </w:r>
          </w:p>
        </w:tc>
        <w:tc>
          <w:tcPr>
            <w:tcW w:w="2023" w:type="dxa"/>
            <w:vAlign w:val="center"/>
          </w:tcPr>
          <w:p>
            <w:pPr>
              <w:adjustRightInd w:val="0"/>
              <w:snapToGrid w:val="0"/>
              <w:spacing w:line="180" w:lineRule="exact"/>
              <w:ind w:firstLine="840" w:firstLineChars="400"/>
            </w:pPr>
          </w:p>
        </w:tc>
      </w:tr>
    </w:tbl>
    <w:p/>
    <w:p>
      <w:r>
        <w:rPr>
          <w:rFonts w:hint="eastAsia"/>
        </w:rPr>
        <w:t xml:space="preserve">d. 专利情况  </w:t>
      </w:r>
    </w:p>
    <w:p>
      <w:r>
        <w:rPr>
          <w:rFonts w:hint="eastAsia"/>
        </w:rPr>
        <w:t xml:space="preserve">  </w:t>
      </w:r>
    </w:p>
    <w:tbl>
      <w:tblPr>
        <w:tblStyle w:val="12"/>
        <w:tblW w:w="88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727"/>
        <w:gridCol w:w="1620"/>
        <w:gridCol w:w="1444"/>
        <w:gridCol w:w="1437"/>
        <w:gridCol w:w="1278"/>
        <w:gridCol w:w="13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8" w:hRule="atLeast"/>
        </w:trPr>
        <w:tc>
          <w:tcPr>
            <w:tcW w:w="1727" w:type="dxa"/>
            <w:tcBorders>
              <w:bottom w:val="single" w:color="auto" w:sz="4" w:space="0"/>
            </w:tcBorders>
            <w:vAlign w:val="center"/>
          </w:tcPr>
          <w:p>
            <w:r>
              <w:rPr>
                <w:rFonts w:hint="eastAsia"/>
              </w:rPr>
              <w:t>专利名称</w:t>
            </w:r>
          </w:p>
        </w:tc>
        <w:tc>
          <w:tcPr>
            <w:tcW w:w="7107" w:type="dxa"/>
            <w:gridSpan w:val="5"/>
            <w:tcBorders>
              <w:bottom w:val="single" w:color="auto" w:sz="4" w:space="0"/>
            </w:tcBorders>
            <w:vAlign w:val="center"/>
          </w:tcPr>
          <w:p>
            <w:r>
              <w:rPr>
                <w:rFonts w:hint="eastAsia"/>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8" w:hRule="atLeast"/>
        </w:trPr>
        <w:tc>
          <w:tcPr>
            <w:tcW w:w="1727" w:type="dxa"/>
            <w:vAlign w:val="center"/>
          </w:tcPr>
          <w:p>
            <w:r>
              <w:rPr>
                <w:rFonts w:hint="eastAsia"/>
              </w:rPr>
              <w:t>受理(授权)时间</w:t>
            </w:r>
          </w:p>
        </w:tc>
        <w:tc>
          <w:tcPr>
            <w:tcW w:w="1620" w:type="dxa"/>
            <w:vAlign w:val="center"/>
          </w:tcPr>
          <w:p>
            <w:r>
              <w:rPr>
                <w:rFonts w:hint="eastAsia"/>
              </w:rPr>
              <w:t xml:space="preserve"> </w:t>
            </w:r>
          </w:p>
        </w:tc>
        <w:tc>
          <w:tcPr>
            <w:tcW w:w="1444" w:type="dxa"/>
            <w:vAlign w:val="center"/>
          </w:tcPr>
          <w:p>
            <w:r>
              <w:rPr>
                <w:rFonts w:hint="eastAsia"/>
              </w:rPr>
              <w:t>受理编号</w:t>
            </w:r>
          </w:p>
        </w:tc>
        <w:tc>
          <w:tcPr>
            <w:tcW w:w="1437" w:type="dxa"/>
            <w:vAlign w:val="center"/>
          </w:tcPr>
          <w:p>
            <w:r>
              <w:rPr>
                <w:rFonts w:hint="eastAsia"/>
              </w:rPr>
              <w:t xml:space="preserve"> </w:t>
            </w:r>
          </w:p>
        </w:tc>
        <w:tc>
          <w:tcPr>
            <w:tcW w:w="1278" w:type="dxa"/>
            <w:vAlign w:val="center"/>
          </w:tcPr>
          <w:p>
            <w:r>
              <w:rPr>
                <w:rFonts w:hint="eastAsia"/>
              </w:rPr>
              <w:t>授权编号</w:t>
            </w:r>
          </w:p>
        </w:tc>
        <w:tc>
          <w:tcPr>
            <w:tcW w:w="1328" w:type="dxa"/>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8" w:hRule="atLeast"/>
        </w:trPr>
        <w:tc>
          <w:tcPr>
            <w:tcW w:w="1727" w:type="dxa"/>
            <w:vAlign w:val="center"/>
          </w:tcPr>
          <w:p>
            <w:r>
              <w:rPr>
                <w:rFonts w:hint="eastAsia"/>
              </w:rPr>
              <w:t>专利类型</w:t>
            </w:r>
          </w:p>
        </w:tc>
        <w:tc>
          <w:tcPr>
            <w:tcW w:w="1620" w:type="dxa"/>
            <w:vAlign w:val="center"/>
          </w:tcPr>
          <w:p>
            <w:r>
              <w:rPr>
                <w:rFonts w:hint="eastAsia"/>
              </w:rPr>
              <w:t xml:space="preserve"> </w:t>
            </w:r>
          </w:p>
          <w:p>
            <w:r>
              <w:rPr>
                <w:rFonts w:hint="eastAsia"/>
              </w:rPr>
              <w:t xml:space="preserve"> </w:t>
            </w:r>
          </w:p>
        </w:tc>
        <w:tc>
          <w:tcPr>
            <w:tcW w:w="1444" w:type="dxa"/>
            <w:vAlign w:val="center"/>
          </w:tcPr>
          <w:p>
            <w:pPr>
              <w:widowControl/>
              <w:jc w:val="left"/>
            </w:pPr>
            <w:r>
              <w:rPr>
                <w:rFonts w:hint="eastAsia"/>
              </w:rPr>
              <w:t>排名</w:t>
            </w:r>
          </w:p>
          <w:p/>
        </w:tc>
        <w:tc>
          <w:tcPr>
            <w:tcW w:w="1437" w:type="dxa"/>
            <w:vAlign w:val="center"/>
          </w:tcPr>
          <w:p>
            <w:pPr>
              <w:widowControl/>
              <w:jc w:val="left"/>
            </w:pPr>
          </w:p>
          <w:p/>
        </w:tc>
        <w:tc>
          <w:tcPr>
            <w:tcW w:w="1278" w:type="dxa"/>
            <w:vAlign w:val="center"/>
          </w:tcPr>
          <w:p>
            <w:r>
              <w:rPr>
                <w:rFonts w:hint="eastAsia"/>
              </w:rPr>
              <w:t>专利批准国</w:t>
            </w:r>
          </w:p>
        </w:tc>
        <w:tc>
          <w:tcPr>
            <w:tcW w:w="1328" w:type="dxa"/>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57" w:hRule="atLeast"/>
        </w:trPr>
        <w:tc>
          <w:tcPr>
            <w:tcW w:w="8834" w:type="dxa"/>
            <w:gridSpan w:val="6"/>
          </w:tcPr>
          <w:p>
            <w:r>
              <w:rPr>
                <w:rFonts w:hint="eastAsia"/>
              </w:rPr>
              <w:t>专利简介（不超过150个汉字）</w:t>
            </w:r>
          </w:p>
          <w:p>
            <w:pPr>
              <w:pStyle w:val="9"/>
              <w:ind w:firstLine="420"/>
            </w:pPr>
          </w:p>
        </w:tc>
      </w:tr>
    </w:tbl>
    <w:p/>
    <w:p>
      <w:pPr>
        <w:numPr>
          <w:ilvl w:val="0"/>
          <w:numId w:val="2"/>
        </w:numPr>
        <w:spacing w:after="156" w:afterLines="50"/>
        <w:rPr>
          <w:rFonts w:hint="eastAsia" w:ascii="黑体" w:hAnsi="黑体" w:eastAsia="黑体" w:cs="黑体"/>
        </w:rPr>
      </w:pPr>
      <w:r>
        <w:rPr>
          <w:rFonts w:hint="eastAsia" w:ascii="黑体" w:hAnsi="黑体" w:eastAsia="黑体" w:cs="黑体"/>
        </w:rPr>
        <w:t>申请人签字</w:t>
      </w:r>
    </w:p>
    <w:tbl>
      <w:tblPr>
        <w:tblStyle w:val="12"/>
        <w:tblW w:w="88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8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34" w:hRule="atLeast"/>
        </w:trPr>
        <w:tc>
          <w:tcPr>
            <w:tcW w:w="8828" w:type="dxa"/>
          </w:tcPr>
          <w:p>
            <w:r>
              <w:rPr>
                <w:rFonts w:hint="eastAsia"/>
              </w:rPr>
              <w:t xml:space="preserve">    本人已认真审阅此申请表所填内容，并保证所填内容真实可靠，且无涉密内容。对因虚报、伪造等行为引起的后果及法律责任均由本人承担。</w:t>
            </w:r>
          </w:p>
          <w:p/>
          <w:p>
            <w:pPr>
              <w:ind w:firstLine="1680" w:firstLineChars="800"/>
            </w:pPr>
            <w:r>
              <w:rPr>
                <w:rFonts w:hint="eastAsia"/>
              </w:rPr>
              <w:t>申请人</w:t>
            </w:r>
            <w:r>
              <w:rPr>
                <w:rFonts w:hint="eastAsia"/>
                <w:u w:val="single"/>
              </w:rPr>
              <w:t xml:space="preserve">              </w:t>
            </w:r>
            <w:r>
              <w:rPr>
                <w:rFonts w:hint="eastAsia"/>
              </w:rPr>
              <w:t xml:space="preserve">              申请日期 </w:t>
            </w:r>
            <w:r>
              <w:rPr>
                <w:rFonts w:hint="eastAsia"/>
                <w:u w:val="single"/>
              </w:rPr>
              <w:t xml:space="preserve">      </w:t>
            </w:r>
            <w:r>
              <w:rPr>
                <w:rFonts w:hint="eastAsia"/>
              </w:rPr>
              <w:t xml:space="preserve">年 </w:t>
            </w:r>
            <w:r>
              <w:rPr>
                <w:rFonts w:hint="eastAsia"/>
                <w:u w:val="single"/>
              </w:rPr>
              <w:t xml:space="preserve">   </w:t>
            </w:r>
            <w:r>
              <w:rPr>
                <w:rFonts w:hint="eastAsia"/>
              </w:rPr>
              <w:t xml:space="preserve">月 </w:t>
            </w:r>
            <w:r>
              <w:rPr>
                <w:rFonts w:hint="eastAsia"/>
                <w:u w:val="single"/>
              </w:rPr>
              <w:t xml:space="preserve">   </w:t>
            </w:r>
            <w:r>
              <w:rPr>
                <w:rFonts w:hint="eastAsia"/>
              </w:rPr>
              <w:t>日</w:t>
            </w:r>
          </w:p>
        </w:tc>
      </w:tr>
    </w:tbl>
    <w:p>
      <w:pPr>
        <w:rPr>
          <w:sz w:val="24"/>
        </w:rPr>
        <w:sectPr>
          <w:pgSz w:w="11906" w:h="16838"/>
          <w:pgMar w:top="936" w:right="1588" w:bottom="1089" w:left="1588" w:header="851" w:footer="992" w:gutter="0"/>
          <w:cols w:space="720" w:num="1"/>
          <w:docGrid w:type="lines" w:linePitch="312" w:charSpace="0"/>
        </w:sectPr>
      </w:pPr>
      <w:bookmarkStart w:id="5" w:name="_Hlt37149970"/>
      <w:bookmarkEnd w:id="5"/>
      <w:bookmarkStart w:id="6" w:name="_Hlt124137389"/>
      <w:bookmarkEnd w:id="6"/>
      <w:bookmarkStart w:id="7" w:name="_Hlt36353475"/>
      <w:bookmarkEnd w:id="7"/>
      <w:bookmarkStart w:id="8" w:name="_Hlt36348289"/>
      <w:bookmarkEnd w:id="8"/>
      <w:bookmarkStart w:id="9" w:name="_Hlt36353485"/>
      <w:bookmarkEnd w:id="9"/>
      <w:bookmarkStart w:id="10" w:name="_Hlt37149974"/>
      <w:bookmarkEnd w:id="10"/>
      <w:bookmarkStart w:id="11" w:name="_Hlt124137677"/>
      <w:bookmarkEnd w:id="11"/>
      <w:bookmarkStart w:id="12" w:name="_Hlt124137391"/>
      <w:bookmarkEnd w:id="12"/>
      <w:bookmarkStart w:id="13" w:name="_Hlt124137679"/>
      <w:bookmarkEnd w:id="13"/>
      <w:bookmarkStart w:id="14" w:name="_Hlt35414696"/>
      <w:bookmarkEnd w:id="14"/>
    </w:p>
    <w:p>
      <w:pPr>
        <w:rPr>
          <w:b/>
          <w:sz w:val="28"/>
          <w:szCs w:val="28"/>
        </w:rPr>
      </w:pPr>
      <w:r>
        <w:rPr>
          <w:rFonts w:hint="eastAsia"/>
          <w:b/>
          <w:sz w:val="28"/>
          <w:szCs w:val="28"/>
        </w:rPr>
        <w:t>注：此页不打印</w:t>
      </w:r>
    </w:p>
    <w:p>
      <w:pPr>
        <w:jc w:val="center"/>
        <w:rPr>
          <w:b/>
          <w:sz w:val="28"/>
          <w:szCs w:val="28"/>
        </w:rPr>
      </w:pPr>
      <w:r>
        <w:rPr>
          <w:rFonts w:hint="eastAsia"/>
          <w:b/>
          <w:sz w:val="28"/>
          <w:szCs w:val="28"/>
        </w:rPr>
        <w:t>填表说明</w:t>
      </w:r>
    </w:p>
    <w:p>
      <w:pPr>
        <w:rPr>
          <w:b/>
          <w:sz w:val="24"/>
        </w:rPr>
      </w:pPr>
      <w:r>
        <w:rPr>
          <w:rFonts w:hint="eastAsia"/>
          <w:b/>
          <w:sz w:val="24"/>
        </w:rPr>
        <w:t>博士期间科研情况（</w:t>
      </w:r>
      <w:r>
        <w:rPr>
          <w:rFonts w:hint="eastAsia"/>
          <w:b/>
          <w:color w:val="FF0000"/>
          <w:sz w:val="24"/>
        </w:rPr>
        <w:t>各项科研情况内容按实际数量自行复制表格填写</w:t>
      </w:r>
      <w:r>
        <w:rPr>
          <w:rFonts w:hint="eastAsia"/>
          <w:b/>
          <w:sz w:val="24"/>
        </w:rPr>
        <w:t>）</w:t>
      </w:r>
    </w:p>
    <w:p>
      <w:pPr>
        <w:adjustRightInd w:val="0"/>
        <w:snapToGrid w:val="0"/>
        <w:spacing w:before="156" w:beforeLines="50"/>
        <w:ind w:left="-12"/>
      </w:pPr>
      <w:r>
        <w:rPr>
          <w:rFonts w:hint="eastAsia"/>
        </w:rPr>
        <w:t>a. 学术刊物或会议上发表的有代表性的论文和专著（包括已被录用、待发表的）</w:t>
      </w:r>
    </w:p>
    <w:tbl>
      <w:tblPr>
        <w:tblStyle w:val="12"/>
        <w:tblW w:w="88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98"/>
        <w:gridCol w:w="2107"/>
        <w:gridCol w:w="1203"/>
        <w:gridCol w:w="1275"/>
        <w:gridCol w:w="1245"/>
        <w:gridCol w:w="170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6" w:hRule="atLeast"/>
        </w:trPr>
        <w:tc>
          <w:tcPr>
            <w:tcW w:w="1298" w:type="dxa"/>
            <w:vAlign w:val="center"/>
          </w:tcPr>
          <w:p>
            <w:pPr>
              <w:jc w:val="left"/>
              <w:rPr>
                <w:color w:val="000000"/>
              </w:rPr>
            </w:pPr>
            <w:r>
              <w:rPr>
                <w:rFonts w:hint="eastAsia"/>
                <w:color w:val="000000"/>
              </w:rPr>
              <w:t>论文题目</w:t>
            </w:r>
          </w:p>
        </w:tc>
        <w:tc>
          <w:tcPr>
            <w:tcW w:w="7536" w:type="dxa"/>
            <w:gridSpan w:val="5"/>
            <w:vAlign w:val="center"/>
          </w:tcPr>
          <w:p>
            <w:pPr>
              <w:rPr>
                <w:color w:val="FF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6" w:hRule="atLeast"/>
        </w:trPr>
        <w:tc>
          <w:tcPr>
            <w:tcW w:w="3405" w:type="dxa"/>
            <w:gridSpan w:val="2"/>
            <w:vAlign w:val="center"/>
          </w:tcPr>
          <w:p>
            <w:pPr>
              <w:rPr>
                <w:color w:val="000000"/>
              </w:rPr>
            </w:pPr>
            <w:r>
              <w:rPr>
                <w:rFonts w:hint="eastAsia"/>
                <w:color w:val="000000"/>
              </w:rPr>
              <w:t>论文发表的学术刊物或会议名称</w:t>
            </w:r>
          </w:p>
        </w:tc>
        <w:tc>
          <w:tcPr>
            <w:tcW w:w="5429" w:type="dxa"/>
            <w:gridSpan w:val="4"/>
            <w:vAlign w:val="center"/>
          </w:tcPr>
          <w:p>
            <w:pPr>
              <w:rPr>
                <w:color w:val="FF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6" w:hRule="atLeast"/>
        </w:trPr>
        <w:tc>
          <w:tcPr>
            <w:tcW w:w="1298" w:type="dxa"/>
            <w:vAlign w:val="center"/>
          </w:tcPr>
          <w:p>
            <w:pPr>
              <w:rPr>
                <w:color w:val="000000"/>
              </w:rPr>
            </w:pPr>
            <w:r>
              <w:rPr>
                <w:rFonts w:hint="eastAsia"/>
                <w:color w:val="000000"/>
              </w:rPr>
              <w:t>期刊类型</w:t>
            </w:r>
          </w:p>
        </w:tc>
        <w:tc>
          <w:tcPr>
            <w:tcW w:w="2107" w:type="dxa"/>
            <w:vAlign w:val="center"/>
          </w:tcPr>
          <w:p>
            <w:pPr>
              <w:rPr>
                <w:color w:val="FF0000"/>
              </w:rPr>
            </w:pPr>
            <w:r>
              <w:rPr>
                <w:rFonts w:hint="eastAsia"/>
                <w:color w:val="FF0000"/>
              </w:rPr>
              <w:t>可选填：国际刊物、国内核心期刊</w:t>
            </w:r>
          </w:p>
        </w:tc>
        <w:tc>
          <w:tcPr>
            <w:tcW w:w="1203" w:type="dxa"/>
            <w:vAlign w:val="center"/>
          </w:tcPr>
          <w:p>
            <w:pPr>
              <w:rPr>
                <w:color w:val="000000"/>
              </w:rPr>
            </w:pPr>
            <w:r>
              <w:rPr>
                <w:rFonts w:hint="eastAsia"/>
                <w:color w:val="000000"/>
              </w:rPr>
              <w:t>期刊号</w:t>
            </w:r>
          </w:p>
        </w:tc>
        <w:tc>
          <w:tcPr>
            <w:tcW w:w="1275" w:type="dxa"/>
            <w:vAlign w:val="center"/>
          </w:tcPr>
          <w:p>
            <w:pPr>
              <w:rPr>
                <w:color w:val="FF0000"/>
              </w:rPr>
            </w:pPr>
          </w:p>
        </w:tc>
        <w:tc>
          <w:tcPr>
            <w:tcW w:w="1245" w:type="dxa"/>
            <w:vAlign w:val="center"/>
          </w:tcPr>
          <w:p>
            <w:pPr>
              <w:rPr>
                <w:color w:val="000000"/>
              </w:rPr>
            </w:pPr>
            <w:r>
              <w:rPr>
                <w:rFonts w:hint="eastAsia"/>
                <w:color w:val="000000"/>
              </w:rPr>
              <w:t>发表时间</w:t>
            </w:r>
          </w:p>
        </w:tc>
        <w:tc>
          <w:tcPr>
            <w:tcW w:w="1706" w:type="dxa"/>
            <w:vAlign w:val="center"/>
          </w:tcPr>
          <w:p>
            <w:pPr>
              <w:rPr>
                <w:color w:val="FF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6" w:hRule="atLeast"/>
        </w:trPr>
        <w:tc>
          <w:tcPr>
            <w:tcW w:w="1298" w:type="dxa"/>
            <w:vAlign w:val="center"/>
          </w:tcPr>
          <w:p>
            <w:pPr>
              <w:rPr>
                <w:color w:val="000000"/>
              </w:rPr>
            </w:pPr>
            <w:r>
              <w:rPr>
                <w:rFonts w:hint="eastAsia"/>
                <w:color w:val="000000"/>
              </w:rPr>
              <w:t>会议类型</w:t>
            </w:r>
          </w:p>
        </w:tc>
        <w:tc>
          <w:tcPr>
            <w:tcW w:w="2107" w:type="dxa"/>
            <w:vAlign w:val="center"/>
          </w:tcPr>
          <w:p>
            <w:pPr>
              <w:rPr>
                <w:color w:val="FF0000"/>
              </w:rPr>
            </w:pPr>
            <w:r>
              <w:rPr>
                <w:rFonts w:hint="eastAsia"/>
                <w:color w:val="FF0000"/>
              </w:rPr>
              <w:t>可选填：国际学术会议、国内学术会议</w:t>
            </w:r>
          </w:p>
        </w:tc>
        <w:tc>
          <w:tcPr>
            <w:tcW w:w="1203" w:type="dxa"/>
            <w:vAlign w:val="center"/>
          </w:tcPr>
          <w:p>
            <w:r>
              <w:rPr>
                <w:rFonts w:hint="eastAsia"/>
              </w:rPr>
              <w:t>收录情况</w:t>
            </w:r>
          </w:p>
        </w:tc>
        <w:tc>
          <w:tcPr>
            <w:tcW w:w="1275" w:type="dxa"/>
            <w:vAlign w:val="center"/>
          </w:tcPr>
          <w:p>
            <w:pPr>
              <w:rPr>
                <w:color w:val="FF0000"/>
              </w:rPr>
            </w:pPr>
          </w:p>
        </w:tc>
        <w:tc>
          <w:tcPr>
            <w:tcW w:w="1245" w:type="dxa"/>
            <w:vAlign w:val="center"/>
          </w:tcPr>
          <w:p>
            <w:r>
              <w:rPr>
                <w:rFonts w:hint="eastAsia"/>
              </w:rPr>
              <w:t>检索号</w:t>
            </w:r>
          </w:p>
        </w:tc>
        <w:tc>
          <w:tcPr>
            <w:tcW w:w="1706" w:type="dxa"/>
            <w:vAlign w:val="center"/>
          </w:tcPr>
          <w:p>
            <w:pPr>
              <w:rPr>
                <w:color w:val="FF0000"/>
              </w:rPr>
            </w:pPr>
          </w:p>
        </w:tc>
      </w:tr>
    </w:tbl>
    <w:p>
      <w:r>
        <w:rPr>
          <w:rFonts w:hint="eastAsia"/>
          <w:color w:val="FF0000"/>
        </w:rPr>
        <mc:AlternateContent>
          <mc:Choice Requires="wps">
            <w:drawing>
              <wp:anchor distT="0" distB="0" distL="114300" distR="114300" simplePos="0" relativeHeight="251660288" behindDoc="0" locked="0" layoutInCell="1" allowOverlap="1">
                <wp:simplePos x="0" y="0"/>
                <wp:positionH relativeFrom="column">
                  <wp:posOffset>685800</wp:posOffset>
                </wp:positionH>
                <wp:positionV relativeFrom="paragraph">
                  <wp:posOffset>156210</wp:posOffset>
                </wp:positionV>
                <wp:extent cx="4572000" cy="297180"/>
                <wp:effectExtent l="9525" t="332740" r="9525" b="8255"/>
                <wp:wrapNone/>
                <wp:docPr id="297724920" name="对话气泡: 圆角矩形 7"/>
                <wp:cNvGraphicFramePr/>
                <a:graphic xmlns:a="http://schemas.openxmlformats.org/drawingml/2006/main">
                  <a:graphicData uri="http://schemas.microsoft.com/office/word/2010/wordprocessingShape">
                    <wps:wsp>
                      <wps:cNvSpPr>
                        <a:spLocks noChangeArrowheads="1"/>
                      </wps:cNvSpPr>
                      <wps:spPr bwMode="auto">
                        <a:xfrm>
                          <a:off x="0" y="0"/>
                          <a:ext cx="4572000" cy="297180"/>
                        </a:xfrm>
                        <a:prstGeom prst="wedgeRoundRectCallout">
                          <a:avLst>
                            <a:gd name="adj1" fmla="val 417"/>
                            <a:gd name="adj2" fmla="val -154486"/>
                            <a:gd name="adj3" fmla="val 16667"/>
                          </a:avLst>
                        </a:prstGeom>
                        <a:solidFill>
                          <a:srgbClr val="FFFFFF"/>
                        </a:solidFill>
                        <a:ln w="9525">
                          <a:solidFill>
                            <a:srgbClr val="000000"/>
                          </a:solidFill>
                          <a:miter lim="800000"/>
                        </a:ln>
                      </wps:spPr>
                      <wps:txbx>
                        <w:txbxContent>
                          <w:p>
                            <w:r>
                              <w:rPr>
                                <w:rFonts w:hint="eastAsia"/>
                                <w:color w:val="FF0000"/>
                              </w:rPr>
                              <w:t>可选填：SCI、EI、A&amp;HCI、SSCI、CSCD、CSSCI、ISTP、其他</w:t>
                            </w:r>
                          </w:p>
                        </w:txbxContent>
                      </wps:txbx>
                      <wps:bodyPr rot="0" vert="horz" wrap="square" lIns="91440" tIns="45720" rIns="91440" bIns="45720" anchor="t" anchorCtr="0" upright="1">
                        <a:noAutofit/>
                      </wps:bodyPr>
                    </wps:wsp>
                  </a:graphicData>
                </a:graphic>
              </wp:anchor>
            </w:drawing>
          </mc:Choice>
          <mc:Fallback>
            <w:pict>
              <v:shape id="对话气泡: 圆角矩形 7" o:spid="_x0000_s1026" o:spt="62" type="#_x0000_t62" style="position:absolute;left:0pt;margin-left:54pt;margin-top:12.3pt;height:23.4pt;width:360pt;z-index:251660288;mso-width-relative:page;mso-height-relative:page;" fillcolor="#FFFFFF" filled="t" stroked="t" coordsize="21600,21600" o:gfxdata="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" adj="10890,-22569,14400">
                <v:fill on="t" focussize="0,0"/>
                <v:stroke color="#000000" miterlimit="8" joinstyle="miter"/>
                <v:imagedata o:title=""/>
                <o:lock v:ext="edit" aspectratio="f"/>
                <v:textbox>
                  <w:txbxContent>
                    <w:p>
                      <w:r>
                        <w:rPr>
                          <w:rFonts w:hint="eastAsia"/>
                          <w:color w:val="FF0000"/>
                        </w:rPr>
                        <w:t>可选填：SCI、EI、A&amp;HCI、SSCI、CSCD、CSSCI、ISTP、其他</w:t>
                      </w:r>
                    </w:p>
                  </w:txbxContent>
                </v:textbox>
              </v:shape>
            </w:pict>
          </mc:Fallback>
        </mc:AlternateContent>
      </w:r>
    </w:p>
    <w:p/>
    <w:p/>
    <w:tbl>
      <w:tblPr>
        <w:tblStyle w:val="12"/>
        <w:tblW w:w="88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84"/>
        <w:gridCol w:w="3964"/>
        <w:gridCol w:w="1773"/>
        <w:gridCol w:w="191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488" w:hRule="atLeast"/>
        </w:trPr>
        <w:tc>
          <w:tcPr>
            <w:tcW w:w="1184" w:type="dxa"/>
            <w:vAlign w:val="center"/>
          </w:tcPr>
          <w:p>
            <w:r>
              <w:rPr>
                <w:rFonts w:hint="eastAsia"/>
              </w:rPr>
              <w:t>论著名称</w:t>
            </w:r>
          </w:p>
        </w:tc>
        <w:tc>
          <w:tcPr>
            <w:tcW w:w="3964" w:type="dxa"/>
            <w:vAlign w:val="center"/>
          </w:tcPr>
          <w:p>
            <w:r>
              <w:rPr>
                <w:rFonts w:hint="eastAsia"/>
              </w:rPr>
              <w:t xml:space="preserve"> </w:t>
            </w:r>
          </w:p>
        </w:tc>
        <w:tc>
          <w:tcPr>
            <w:tcW w:w="1773" w:type="dxa"/>
            <w:vAlign w:val="center"/>
          </w:tcPr>
          <w:p>
            <w:pPr>
              <w:pStyle w:val="9"/>
              <w:ind w:firstLine="420"/>
            </w:pPr>
            <w:r>
              <w:rPr>
                <w:rFonts w:hint="eastAsia"/>
              </w:rPr>
              <w:t>是否已出版</w:t>
            </w:r>
          </w:p>
        </w:tc>
        <w:tc>
          <w:tcPr>
            <w:tcW w:w="1913" w:type="dxa"/>
            <w:vAlign w:val="center"/>
          </w:tcPr>
          <w:p>
            <w:pPr>
              <w:rPr>
                <w:color w:val="FF0000"/>
              </w:rPr>
            </w:pPr>
            <w:r>
              <w:rPr>
                <w:rFonts w:hint="eastAsia"/>
                <w:color w:val="FF0000"/>
              </w:rPr>
              <w:t>可选填：是、否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8" w:hRule="atLeast"/>
        </w:trPr>
        <w:tc>
          <w:tcPr>
            <w:tcW w:w="1184" w:type="dxa"/>
            <w:vAlign w:val="center"/>
          </w:tcPr>
          <w:p>
            <w:r>
              <w:rPr>
                <w:rFonts w:hint="eastAsia"/>
              </w:rPr>
              <w:t>出版社</w:t>
            </w:r>
          </w:p>
        </w:tc>
        <w:tc>
          <w:tcPr>
            <w:tcW w:w="3964" w:type="dxa"/>
            <w:vAlign w:val="center"/>
          </w:tcPr>
          <w:p>
            <w:r>
              <w:rPr>
                <w:rFonts w:hint="eastAsia"/>
              </w:rPr>
              <w:t xml:space="preserve"> </w:t>
            </w:r>
          </w:p>
        </w:tc>
        <w:tc>
          <w:tcPr>
            <w:tcW w:w="1773" w:type="dxa"/>
            <w:vAlign w:val="center"/>
          </w:tcPr>
          <w:p>
            <w:r>
              <w:rPr>
                <w:rFonts w:hint="eastAsia"/>
              </w:rPr>
              <w:t>出版日期</w:t>
            </w:r>
          </w:p>
        </w:tc>
        <w:tc>
          <w:tcPr>
            <w:tcW w:w="1913" w:type="dxa"/>
            <w:vAlign w:val="center"/>
          </w:tcPr>
          <w:p>
            <w:r>
              <w:rPr>
                <w:rFonts w:hint="eastAsia"/>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8" w:hRule="atLeast"/>
        </w:trPr>
        <w:tc>
          <w:tcPr>
            <w:tcW w:w="1184" w:type="dxa"/>
            <w:vAlign w:val="center"/>
          </w:tcPr>
          <w:p>
            <w:r>
              <w:rPr>
                <w:rFonts w:hint="eastAsia"/>
              </w:rPr>
              <w:t>独著或合著</w:t>
            </w:r>
          </w:p>
        </w:tc>
        <w:tc>
          <w:tcPr>
            <w:tcW w:w="3964" w:type="dxa"/>
            <w:vAlign w:val="center"/>
          </w:tcPr>
          <w:p>
            <w:pPr>
              <w:rPr>
                <w:color w:val="FF0000"/>
              </w:rPr>
            </w:pPr>
            <w:r>
              <w:rPr>
                <w:rFonts w:hint="eastAsia"/>
                <w:color w:val="FF0000"/>
              </w:rPr>
              <w:t>可选填：独著、合著</w:t>
            </w:r>
          </w:p>
        </w:tc>
        <w:tc>
          <w:tcPr>
            <w:tcW w:w="1773" w:type="dxa"/>
            <w:vAlign w:val="center"/>
          </w:tcPr>
          <w:p>
            <w:r>
              <w:rPr>
                <w:rFonts w:hint="eastAsia"/>
              </w:rPr>
              <w:t>合著作者排名</w:t>
            </w:r>
          </w:p>
        </w:tc>
        <w:tc>
          <w:tcPr>
            <w:tcW w:w="1913" w:type="dxa"/>
            <w:vAlign w:val="center"/>
          </w:tcPr>
          <w:p>
            <w:pPr>
              <w:rPr>
                <w:color w:val="FF0000"/>
              </w:rPr>
            </w:pPr>
            <w:r>
              <w:rPr>
                <w:rFonts w:hint="eastAsia"/>
                <w:color w:val="FF0000"/>
              </w:rPr>
              <w:t>可选填：第1作者、第2作者，其他</w:t>
            </w:r>
          </w:p>
        </w:tc>
      </w:tr>
    </w:tbl>
    <w:p>
      <w:r>
        <w:rPr>
          <w:rFonts w:hint="eastAsia"/>
          <w:color w:val="FF0000"/>
        </w:rPr>
        <mc:AlternateContent>
          <mc:Choice Requires="wps">
            <w:drawing>
              <wp:anchor distT="0" distB="0" distL="114300" distR="114300" simplePos="0" relativeHeight="251666432" behindDoc="0" locked="0" layoutInCell="1" allowOverlap="1">
                <wp:simplePos x="0" y="0"/>
                <wp:positionH relativeFrom="column">
                  <wp:posOffset>4000500</wp:posOffset>
                </wp:positionH>
                <wp:positionV relativeFrom="paragraph">
                  <wp:posOffset>105410</wp:posOffset>
                </wp:positionV>
                <wp:extent cx="1828800" cy="708660"/>
                <wp:effectExtent l="9525" t="12700" r="9525" b="488315"/>
                <wp:wrapNone/>
                <wp:docPr id="874726241" name="对话气泡: 圆角矩形 6"/>
                <wp:cNvGraphicFramePr/>
                <a:graphic xmlns:a="http://schemas.openxmlformats.org/drawingml/2006/main">
                  <a:graphicData uri="http://schemas.microsoft.com/office/word/2010/wordprocessingShape">
                    <wps:wsp>
                      <wps:cNvSpPr>
                        <a:spLocks noChangeArrowheads="1"/>
                      </wps:cNvSpPr>
                      <wps:spPr bwMode="auto">
                        <a:xfrm>
                          <a:off x="0" y="0"/>
                          <a:ext cx="1828800" cy="708660"/>
                        </a:xfrm>
                        <a:prstGeom prst="wedgeRoundRectCallout">
                          <a:avLst>
                            <a:gd name="adj1" fmla="val -19792"/>
                            <a:gd name="adj2" fmla="val 115593"/>
                            <a:gd name="adj3" fmla="val 16667"/>
                          </a:avLst>
                        </a:prstGeom>
                        <a:solidFill>
                          <a:srgbClr val="FFFFFF"/>
                        </a:solidFill>
                        <a:ln w="9525">
                          <a:solidFill>
                            <a:srgbClr val="000000"/>
                          </a:solidFill>
                          <a:miter lim="800000"/>
                        </a:ln>
                      </wps:spPr>
                      <wps:txbx>
                        <w:txbxContent>
                          <w:p>
                            <w:pPr>
                              <w:rPr>
                                <w:color w:val="FF0000"/>
                              </w:rPr>
                            </w:pPr>
                            <w:r>
                              <w:rPr>
                                <w:rFonts w:hint="eastAsia"/>
                                <w:color w:val="FF0000"/>
                              </w:rPr>
                              <w:t>可选填：课题负责人、独立承担者、主要承担者、一般参加者</w:t>
                            </w:r>
                          </w:p>
                        </w:txbxContent>
                      </wps:txbx>
                      <wps:bodyPr rot="0" vert="horz" wrap="square" lIns="91440" tIns="45720" rIns="91440" bIns="45720" anchor="t" anchorCtr="0" upright="1">
                        <a:noAutofit/>
                      </wps:bodyPr>
                    </wps:wsp>
                  </a:graphicData>
                </a:graphic>
              </wp:anchor>
            </w:drawing>
          </mc:Choice>
          <mc:Fallback>
            <w:pict>
              <v:shape id="对话气泡: 圆角矩形 6" o:spid="_x0000_s1026" o:spt="62" type="#_x0000_t62" style="position:absolute;left:0pt;margin-left:315pt;margin-top:8.3pt;height:55.8pt;width:144pt;z-index:251666432;mso-width-relative:page;mso-height-relative:page;" fillcolor="#FFFFFF" filled="t" stroked="t" coordsize="21600,21600" o:gfxdata="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" adj="6525,35768,14400">
                <v:fill on="t" focussize="0,0"/>
                <v:stroke color="#000000" miterlimit="8" joinstyle="miter"/>
                <v:imagedata o:title=""/>
                <o:lock v:ext="edit" aspectratio="f"/>
                <v:textbox>
                  <w:txbxContent>
                    <w:p>
                      <w:pPr>
                        <w:rPr>
                          <w:color w:val="FF0000"/>
                        </w:rPr>
                      </w:pPr>
                      <w:r>
                        <w:rPr>
                          <w:rFonts w:hint="eastAsia"/>
                          <w:color w:val="FF0000"/>
                        </w:rPr>
                        <w:t>可选填：课题负责人、独立承担者、主要承担者、一般参加者</w:t>
                      </w:r>
                    </w:p>
                  </w:txbxContent>
                </v:textbox>
              </v:shape>
            </w:pict>
          </mc:Fallback>
        </mc:AlternateContent>
      </w:r>
    </w:p>
    <w:p>
      <w:r>
        <w:rPr>
          <w:rFonts w:hint="eastAsia"/>
        </w:rPr>
        <w:t>c. 参与或主持的项目</w:t>
      </w:r>
    </w:p>
    <w:tbl>
      <w:tblPr>
        <w:tblStyle w:val="12"/>
        <w:tblW w:w="88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49"/>
        <w:gridCol w:w="411"/>
        <w:gridCol w:w="941"/>
        <w:gridCol w:w="1182"/>
        <w:gridCol w:w="1743"/>
        <w:gridCol w:w="1185"/>
        <w:gridCol w:w="202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8" w:hRule="atLeast"/>
        </w:trPr>
        <w:tc>
          <w:tcPr>
            <w:tcW w:w="1760" w:type="dxa"/>
            <w:gridSpan w:val="2"/>
            <w:vAlign w:val="center"/>
          </w:tcPr>
          <w:p>
            <w:pPr>
              <w:rPr>
                <w:color w:val="000000"/>
              </w:rPr>
            </w:pPr>
            <w:r>
              <w:rPr>
                <w:rFonts w:hint="eastAsia"/>
                <w:color w:val="000000"/>
              </w:rPr>
              <w:t>研究项目名称</w:t>
            </w:r>
          </w:p>
        </w:tc>
        <w:tc>
          <w:tcPr>
            <w:tcW w:w="7074" w:type="dxa"/>
            <w:gridSpan w:val="5"/>
            <w:vAlign w:val="center"/>
          </w:tcPr>
          <w:p>
            <w:pPr>
              <w:rPr>
                <w:color w:val="FF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8" w:hRule="atLeast"/>
        </w:trPr>
        <w:tc>
          <w:tcPr>
            <w:tcW w:w="1349" w:type="dxa"/>
            <w:vAlign w:val="center"/>
          </w:tcPr>
          <w:p>
            <w:pPr>
              <w:rPr>
                <w:color w:val="000000"/>
              </w:rPr>
            </w:pPr>
            <w:r>
              <w:rPr>
                <w:rFonts w:hint="eastAsia"/>
                <w:color w:val="000000"/>
              </w:rPr>
              <w:t>下达部门</w:t>
            </w:r>
          </w:p>
        </w:tc>
        <w:tc>
          <w:tcPr>
            <w:tcW w:w="1352" w:type="dxa"/>
            <w:gridSpan w:val="2"/>
            <w:vAlign w:val="center"/>
          </w:tcPr>
          <w:p>
            <w:pPr>
              <w:rPr>
                <w:color w:val="FF0000"/>
              </w:rPr>
            </w:pPr>
          </w:p>
        </w:tc>
        <w:tc>
          <w:tcPr>
            <w:tcW w:w="1182" w:type="dxa"/>
            <w:vAlign w:val="center"/>
          </w:tcPr>
          <w:p>
            <w:pPr>
              <w:rPr>
                <w:color w:val="000000"/>
              </w:rPr>
            </w:pPr>
            <w:r>
              <w:rPr>
                <w:rFonts w:hint="eastAsia"/>
                <w:color w:val="000000"/>
              </w:rPr>
              <w:t>项目性质</w:t>
            </w:r>
          </w:p>
        </w:tc>
        <w:tc>
          <w:tcPr>
            <w:tcW w:w="1743" w:type="dxa"/>
            <w:vAlign w:val="center"/>
          </w:tcPr>
          <w:p>
            <w:pPr>
              <w:rPr>
                <w:color w:val="FF0000"/>
              </w:rPr>
            </w:pPr>
          </w:p>
        </w:tc>
        <w:tc>
          <w:tcPr>
            <w:tcW w:w="1185" w:type="dxa"/>
            <w:vAlign w:val="center"/>
          </w:tcPr>
          <w:p>
            <w:pPr>
              <w:ind w:left="15"/>
              <w:rPr>
                <w:color w:val="000000"/>
              </w:rPr>
            </w:pPr>
            <w:r>
              <w:rPr>
                <w:rFonts w:hint="eastAsia"/>
                <w:color w:val="000000"/>
              </w:rPr>
              <w:t>批准时间</w:t>
            </w:r>
          </w:p>
        </w:tc>
        <w:tc>
          <w:tcPr>
            <w:tcW w:w="2023" w:type="dxa"/>
            <w:vAlign w:val="center"/>
          </w:tcPr>
          <w:p>
            <w:pPr>
              <w:rPr>
                <w:color w:val="FF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8" w:hRule="atLeast"/>
        </w:trPr>
        <w:tc>
          <w:tcPr>
            <w:tcW w:w="1349" w:type="dxa"/>
            <w:vAlign w:val="center"/>
          </w:tcPr>
          <w:p>
            <w:r>
              <w:rPr>
                <w:rFonts w:hint="eastAsia"/>
              </w:rPr>
              <w:t>项目进展</w:t>
            </w:r>
          </w:p>
        </w:tc>
        <w:tc>
          <w:tcPr>
            <w:tcW w:w="1352" w:type="dxa"/>
            <w:gridSpan w:val="2"/>
            <w:vAlign w:val="center"/>
          </w:tcPr>
          <w:p>
            <w:pPr>
              <w:rPr>
                <w:color w:val="FF0000"/>
              </w:rPr>
            </w:pPr>
          </w:p>
        </w:tc>
        <w:tc>
          <w:tcPr>
            <w:tcW w:w="1182" w:type="dxa"/>
            <w:vAlign w:val="center"/>
          </w:tcPr>
          <w:p>
            <w:pPr>
              <w:rPr>
                <w:color w:val="000000"/>
              </w:rPr>
            </w:pPr>
            <w:r>
              <w:rPr>
                <w:rFonts w:hint="eastAsia"/>
                <w:color w:val="000000"/>
              </w:rPr>
              <w:t>项目经费</w:t>
            </w:r>
          </w:p>
        </w:tc>
        <w:tc>
          <w:tcPr>
            <w:tcW w:w="1743" w:type="dxa"/>
            <w:vAlign w:val="center"/>
          </w:tcPr>
          <w:p>
            <w:pPr>
              <w:ind w:left="15"/>
              <w:rPr>
                <w:color w:val="FF0000"/>
              </w:rPr>
            </w:pPr>
          </w:p>
        </w:tc>
        <w:tc>
          <w:tcPr>
            <w:tcW w:w="1185" w:type="dxa"/>
            <w:vAlign w:val="center"/>
          </w:tcPr>
          <w:p>
            <w:pPr>
              <w:rPr>
                <w:color w:val="000000"/>
              </w:rPr>
            </w:pPr>
            <w:r>
              <w:rPr>
                <w:rFonts w:hint="eastAsia"/>
                <w:color w:val="000000"/>
              </w:rPr>
              <w:t>承担责任</w:t>
            </w:r>
          </w:p>
        </w:tc>
        <w:tc>
          <w:tcPr>
            <w:tcW w:w="2023" w:type="dxa"/>
            <w:vAlign w:val="center"/>
          </w:tcPr>
          <w:p>
            <w:pPr>
              <w:adjustRightInd w:val="0"/>
              <w:snapToGrid w:val="0"/>
              <w:spacing w:line="180" w:lineRule="exact"/>
              <w:ind w:firstLine="840" w:firstLineChars="400"/>
              <w:rPr>
                <w:color w:val="FF0000"/>
              </w:rPr>
            </w:pPr>
          </w:p>
        </w:tc>
      </w:tr>
    </w:tbl>
    <w:p>
      <w:r>
        <w:rPr>
          <w:rFonts w:hint="eastAsia"/>
          <w:color w:val="FF0000"/>
        </w:rPr>
        <mc:AlternateContent>
          <mc:Choice Requires="wps">
            <w:drawing>
              <wp:anchor distT="0" distB="0" distL="114300" distR="114300" simplePos="0" relativeHeight="251662336" behindDoc="0" locked="0" layoutInCell="1" allowOverlap="1">
                <wp:simplePos x="0" y="0"/>
                <wp:positionH relativeFrom="column">
                  <wp:posOffset>1774825</wp:posOffset>
                </wp:positionH>
                <wp:positionV relativeFrom="paragraph">
                  <wp:posOffset>140970</wp:posOffset>
                </wp:positionV>
                <wp:extent cx="1714500" cy="891540"/>
                <wp:effectExtent l="898525" t="628015" r="6350" b="13970"/>
                <wp:wrapNone/>
                <wp:docPr id="2086851927" name="对话气泡: 圆角矩形 5"/>
                <wp:cNvGraphicFramePr/>
                <a:graphic xmlns:a="http://schemas.openxmlformats.org/drawingml/2006/main">
                  <a:graphicData uri="http://schemas.microsoft.com/office/word/2010/wordprocessingShape">
                    <wps:wsp>
                      <wps:cNvSpPr>
                        <a:spLocks noChangeArrowheads="1"/>
                      </wps:cNvSpPr>
                      <wps:spPr bwMode="auto">
                        <a:xfrm>
                          <a:off x="0" y="0"/>
                          <a:ext cx="1714500" cy="891540"/>
                        </a:xfrm>
                        <a:prstGeom prst="wedgeRoundRectCallout">
                          <a:avLst>
                            <a:gd name="adj1" fmla="val -101926"/>
                            <a:gd name="adj2" fmla="val -115528"/>
                            <a:gd name="adj3" fmla="val 16667"/>
                          </a:avLst>
                        </a:prstGeom>
                        <a:solidFill>
                          <a:srgbClr val="FFFFFF"/>
                        </a:solidFill>
                        <a:ln w="9525">
                          <a:solidFill>
                            <a:srgbClr val="000000"/>
                          </a:solidFill>
                          <a:miter lim="800000"/>
                        </a:ln>
                      </wps:spPr>
                      <wps:txbx>
                        <w:txbxContent>
                          <w:p>
                            <w:pPr>
                              <w:rPr>
                                <w:color w:val="FF0000"/>
                              </w:rPr>
                            </w:pPr>
                            <w:r>
                              <w:rPr>
                                <w:rFonts w:hint="eastAsia"/>
                                <w:color w:val="FF0000"/>
                              </w:rPr>
                              <w:t>可选填：国家、省（自治区、直辖市、军队系统、部委），其它</w:t>
                            </w:r>
                          </w:p>
                        </w:txbxContent>
                      </wps:txbx>
                      <wps:bodyPr rot="0" vert="horz" wrap="square" lIns="91440" tIns="45720" rIns="91440" bIns="45720" anchor="t" anchorCtr="0" upright="1">
                        <a:noAutofit/>
                      </wps:bodyPr>
                    </wps:wsp>
                  </a:graphicData>
                </a:graphic>
              </wp:anchor>
            </w:drawing>
          </mc:Choice>
          <mc:Fallback>
            <w:pict>
              <v:shape id="对话气泡: 圆角矩形 5" o:spid="_x0000_s1026" o:spt="62" type="#_x0000_t62" style="position:absolute;left:0pt;margin-left:139.75pt;margin-top:11.1pt;height:70.2pt;width:135pt;z-index:251662336;mso-width-relative:page;mso-height-relative:page;" fillcolor="#FFFFFF" filled="t" stroked="t" coordsize="21600,21600" o:gfxdata="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" adj="-11216,-14154,14400">
                <v:fill on="t" focussize="0,0"/>
                <v:stroke color="#000000" miterlimit="8" joinstyle="miter"/>
                <v:imagedata o:title=""/>
                <o:lock v:ext="edit" aspectratio="f"/>
                <v:textbox>
                  <w:txbxContent>
                    <w:p>
                      <w:pPr>
                        <w:rPr>
                          <w:color w:val="FF0000"/>
                        </w:rPr>
                      </w:pPr>
                      <w:r>
                        <w:rPr>
                          <w:rFonts w:hint="eastAsia"/>
                          <w:color w:val="FF0000"/>
                        </w:rPr>
                        <w:t>可选填：国家、省（自治区、直辖市、军队系统、部委），其它</w:t>
                      </w:r>
                    </w:p>
                  </w:txbxContent>
                </v:textbox>
              </v:shape>
            </w:pict>
          </mc:Fallback>
        </mc:AlternateContent>
      </w:r>
      <w:r>
        <w:rPr>
          <w:rFonts w:hint="eastAsia"/>
          <w:color w:val="FF0000"/>
        </w:rPr>
        <mc:AlternateContent>
          <mc:Choice Requires="wps">
            <w:drawing>
              <wp:anchor distT="0" distB="0" distL="114300" distR="114300" simplePos="0" relativeHeight="251663360" behindDoc="0" locked="0" layoutInCell="1" allowOverlap="1">
                <wp:simplePos x="0" y="0"/>
                <wp:positionH relativeFrom="column">
                  <wp:posOffset>3429000</wp:posOffset>
                </wp:positionH>
                <wp:positionV relativeFrom="paragraph">
                  <wp:posOffset>41910</wp:posOffset>
                </wp:positionV>
                <wp:extent cx="2400300" cy="1155700"/>
                <wp:effectExtent l="914400" t="557530" r="9525" b="10795"/>
                <wp:wrapNone/>
                <wp:docPr id="1349793997" name="对话气泡: 圆角矩形 4"/>
                <wp:cNvGraphicFramePr/>
                <a:graphic xmlns:a="http://schemas.openxmlformats.org/drawingml/2006/main">
                  <a:graphicData uri="http://schemas.microsoft.com/office/word/2010/wordprocessingShape">
                    <wps:wsp>
                      <wps:cNvSpPr>
                        <a:spLocks noChangeArrowheads="1"/>
                      </wps:cNvSpPr>
                      <wps:spPr bwMode="auto">
                        <a:xfrm>
                          <a:off x="0" y="0"/>
                          <a:ext cx="2400300" cy="1155700"/>
                        </a:xfrm>
                        <a:prstGeom prst="wedgeRoundRectCallout">
                          <a:avLst>
                            <a:gd name="adj1" fmla="val -84630"/>
                            <a:gd name="adj2" fmla="val -95384"/>
                            <a:gd name="adj3" fmla="val 16667"/>
                          </a:avLst>
                        </a:prstGeom>
                        <a:solidFill>
                          <a:srgbClr val="FFFFFF"/>
                        </a:solidFill>
                        <a:ln w="9525">
                          <a:solidFill>
                            <a:srgbClr val="000000"/>
                          </a:solidFill>
                          <a:miter lim="800000"/>
                        </a:ln>
                      </wps:spPr>
                      <wps:txbx>
                        <w:txbxContent>
                          <w:p>
                            <w:pPr>
                              <w:rPr>
                                <w:color w:val="FF0000"/>
                              </w:rPr>
                            </w:pPr>
                            <w:r>
                              <w:rPr>
                                <w:rFonts w:hint="eastAsia"/>
                                <w:color w:val="FF0000"/>
                              </w:rPr>
                              <w:t>可选填：战略性基础研究、自由探索性基础研究、应用研究项目、科学技术产业化项目、社会公益性研究项目、科学技术条件建设与支撑服务项目，其它</w:t>
                            </w:r>
                          </w:p>
                        </w:txbxContent>
                      </wps:txbx>
                      <wps:bodyPr rot="0" vert="horz" wrap="square" lIns="91440" tIns="45720" rIns="91440" bIns="45720" anchor="t" anchorCtr="0" upright="1">
                        <a:noAutofit/>
                      </wps:bodyPr>
                    </wps:wsp>
                  </a:graphicData>
                </a:graphic>
              </wp:anchor>
            </w:drawing>
          </mc:Choice>
          <mc:Fallback>
            <w:pict>
              <v:shape id="对话气泡: 圆角矩形 4" o:spid="_x0000_s1026" o:spt="62" type="#_x0000_t62" style="position:absolute;left:0pt;margin-left:270pt;margin-top:3.3pt;height:91pt;width:189pt;z-index:251663360;mso-width-relative:page;mso-height-relative:page;" fillcolor="#FFFFFF" filled="t" stroked="t" coordsize="21600,21600" o:gfxdata="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" adj="-7480,-9803,14400">
                <v:fill on="t" focussize="0,0"/>
                <v:stroke color="#000000" miterlimit="8" joinstyle="miter"/>
                <v:imagedata o:title=""/>
                <o:lock v:ext="edit" aspectratio="f"/>
                <v:textbox>
                  <w:txbxContent>
                    <w:p>
                      <w:pPr>
                        <w:rPr>
                          <w:color w:val="FF0000"/>
                        </w:rPr>
                      </w:pPr>
                      <w:r>
                        <w:rPr>
                          <w:rFonts w:hint="eastAsia"/>
                          <w:color w:val="FF0000"/>
                        </w:rPr>
                        <w:t>可选填：战略性基础研究、自由探索性基础研究、应用研究项目、科学技术产业化项目、社会公益性研究项目、科学技术条件建设与支撑服务项目，其它</w:t>
                      </w:r>
                    </w:p>
                  </w:txbxContent>
                </v:textbox>
              </v:shape>
            </w:pict>
          </mc:Fallback>
        </mc:AlternateContent>
      </w:r>
      <w:r>
        <w:rPr>
          <w:sz w:val="20"/>
        </w:rPr>
        <mc:AlternateContent>
          <mc:Choice Requires="wps">
            <w:drawing>
              <wp:anchor distT="0" distB="0" distL="114300" distR="114300" simplePos="0" relativeHeight="251661312" behindDoc="0" locked="0" layoutInCell="1" allowOverlap="1">
                <wp:simplePos x="0" y="0"/>
                <wp:positionH relativeFrom="column">
                  <wp:posOffset>0</wp:posOffset>
                </wp:positionH>
                <wp:positionV relativeFrom="paragraph">
                  <wp:posOffset>240030</wp:posOffset>
                </wp:positionV>
                <wp:extent cx="1714500" cy="891540"/>
                <wp:effectExtent l="9525" t="450850" r="9525" b="10160"/>
                <wp:wrapNone/>
                <wp:docPr id="1435152036" name="对话气泡: 圆角矩形 3"/>
                <wp:cNvGraphicFramePr/>
                <a:graphic xmlns:a="http://schemas.openxmlformats.org/drawingml/2006/main">
                  <a:graphicData uri="http://schemas.microsoft.com/office/word/2010/wordprocessingShape">
                    <wps:wsp>
                      <wps:cNvSpPr>
                        <a:spLocks noChangeArrowheads="1"/>
                      </wps:cNvSpPr>
                      <wps:spPr bwMode="auto">
                        <a:xfrm>
                          <a:off x="0" y="0"/>
                          <a:ext cx="1714500" cy="891540"/>
                        </a:xfrm>
                        <a:prstGeom prst="wedgeRoundRectCallout">
                          <a:avLst>
                            <a:gd name="adj1" fmla="val 5296"/>
                            <a:gd name="adj2" fmla="val -98435"/>
                            <a:gd name="adj3" fmla="val 16667"/>
                          </a:avLst>
                        </a:prstGeom>
                        <a:solidFill>
                          <a:srgbClr val="FFFFFF"/>
                        </a:solidFill>
                        <a:ln w="9525">
                          <a:solidFill>
                            <a:srgbClr val="000000"/>
                          </a:solidFill>
                          <a:miter lim="800000"/>
                        </a:ln>
                      </wps:spPr>
                      <wps:txbx>
                        <w:txbxContent>
                          <w:p>
                            <w:pPr>
                              <w:rPr>
                                <w:color w:val="FF0000"/>
                              </w:rPr>
                            </w:pPr>
                            <w:r>
                              <w:rPr>
                                <w:rFonts w:hint="eastAsia"/>
                                <w:color w:val="FF0000"/>
                              </w:rPr>
                              <w:t>可选填：结题验收、主要内容已完成、项目启动阶段</w:t>
                            </w:r>
                          </w:p>
                        </w:txbxContent>
                      </wps:txbx>
                      <wps:bodyPr rot="0" vert="horz" wrap="square" lIns="91440" tIns="45720" rIns="91440" bIns="45720" anchor="t" anchorCtr="0" upright="1">
                        <a:noAutofit/>
                      </wps:bodyPr>
                    </wps:wsp>
                  </a:graphicData>
                </a:graphic>
              </wp:anchor>
            </w:drawing>
          </mc:Choice>
          <mc:Fallback>
            <w:pict>
              <v:shape id="对话气泡: 圆角矩形 3" o:spid="_x0000_s1026" o:spt="62" type="#_x0000_t62" style="position:absolute;left:0pt;margin-left:0pt;margin-top:18.9pt;height:70.2pt;width:135pt;z-index:251661312;mso-width-relative:page;mso-height-relative:page;" fillcolor="#FFFFFF" filled="t" stroked="t" coordsize="21600,21600" o:gfxdata="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" adj="11944,-10462,14400">
                <v:fill on="t" focussize="0,0"/>
                <v:stroke color="#000000" miterlimit="8" joinstyle="miter"/>
                <v:imagedata o:title=""/>
                <o:lock v:ext="edit" aspectratio="f"/>
                <v:textbox>
                  <w:txbxContent>
                    <w:p>
                      <w:pPr>
                        <w:rPr>
                          <w:color w:val="FF0000"/>
                        </w:rPr>
                      </w:pPr>
                      <w:r>
                        <w:rPr>
                          <w:rFonts w:hint="eastAsia"/>
                          <w:color w:val="FF0000"/>
                        </w:rPr>
                        <w:t>可选填：结题验收、主要内容已完成、项目启动阶段</w:t>
                      </w:r>
                    </w:p>
                  </w:txbxContent>
                </v:textbox>
              </v:shape>
            </w:pict>
          </mc:Fallback>
        </mc:AlternateContent>
      </w:r>
    </w:p>
    <w:p/>
    <w:p/>
    <w:p/>
    <w:p/>
    <w:p/>
    <w:p>
      <w:r>
        <w:rPr>
          <w:rFonts w:hint="eastAsia"/>
        </w:rPr>
        <w:t>d. 专利情况</w:t>
      </w:r>
    </w:p>
    <w:tbl>
      <w:tblPr>
        <w:tblStyle w:val="12"/>
        <w:tblW w:w="88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727"/>
        <w:gridCol w:w="1620"/>
        <w:gridCol w:w="1444"/>
        <w:gridCol w:w="1437"/>
        <w:gridCol w:w="1278"/>
        <w:gridCol w:w="13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8" w:hRule="atLeast"/>
        </w:trPr>
        <w:tc>
          <w:tcPr>
            <w:tcW w:w="1727" w:type="dxa"/>
            <w:tcBorders>
              <w:bottom w:val="single" w:color="auto" w:sz="4" w:space="0"/>
            </w:tcBorders>
            <w:vAlign w:val="center"/>
          </w:tcPr>
          <w:p>
            <w:r>
              <w:rPr>
                <w:rFonts w:hint="eastAsia"/>
              </w:rPr>
              <w:t>专利名称</w:t>
            </w:r>
          </w:p>
        </w:tc>
        <w:tc>
          <w:tcPr>
            <w:tcW w:w="7107" w:type="dxa"/>
            <w:gridSpan w:val="5"/>
            <w:tcBorders>
              <w:bottom w:val="single" w:color="auto" w:sz="4" w:space="0"/>
            </w:tcBorders>
            <w:vAlign w:val="center"/>
          </w:tcPr>
          <w:p>
            <w:r>
              <w:rPr>
                <w:rFonts w:hint="eastAsia"/>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8" w:hRule="atLeast"/>
        </w:trPr>
        <w:tc>
          <w:tcPr>
            <w:tcW w:w="1727" w:type="dxa"/>
            <w:vAlign w:val="center"/>
          </w:tcPr>
          <w:p>
            <w:r>
              <w:rPr>
                <w:rFonts w:hint="eastAsia"/>
              </w:rPr>
              <w:t>受理(授权)时间</w:t>
            </w:r>
          </w:p>
        </w:tc>
        <w:tc>
          <w:tcPr>
            <w:tcW w:w="1620" w:type="dxa"/>
            <w:vAlign w:val="center"/>
          </w:tcPr>
          <w:p>
            <w:r>
              <w:rPr>
                <w:rFonts w:hint="eastAsia"/>
              </w:rPr>
              <w:t xml:space="preserve"> </w:t>
            </w:r>
          </w:p>
        </w:tc>
        <w:tc>
          <w:tcPr>
            <w:tcW w:w="1444" w:type="dxa"/>
            <w:vAlign w:val="center"/>
          </w:tcPr>
          <w:p>
            <w:r>
              <w:rPr>
                <w:rFonts w:hint="eastAsia"/>
              </w:rPr>
              <w:t>受理编号</w:t>
            </w:r>
          </w:p>
        </w:tc>
        <w:tc>
          <w:tcPr>
            <w:tcW w:w="1437" w:type="dxa"/>
            <w:vAlign w:val="center"/>
          </w:tcPr>
          <w:p>
            <w:r>
              <w:rPr>
                <w:rFonts w:hint="eastAsia"/>
              </w:rPr>
              <w:t xml:space="preserve"> </w:t>
            </w:r>
          </w:p>
        </w:tc>
        <w:tc>
          <w:tcPr>
            <w:tcW w:w="1278" w:type="dxa"/>
            <w:vAlign w:val="center"/>
          </w:tcPr>
          <w:p>
            <w:r>
              <w:rPr>
                <w:rFonts w:hint="eastAsia"/>
              </w:rPr>
              <w:t>授权编号</w:t>
            </w:r>
          </w:p>
        </w:tc>
        <w:tc>
          <w:tcPr>
            <w:tcW w:w="1328" w:type="dxa"/>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8" w:hRule="atLeast"/>
        </w:trPr>
        <w:tc>
          <w:tcPr>
            <w:tcW w:w="1727" w:type="dxa"/>
            <w:vAlign w:val="center"/>
          </w:tcPr>
          <w:p>
            <w:r>
              <w:rPr>
                <w:rFonts w:hint="eastAsia"/>
              </w:rPr>
              <w:t>专利类型</w:t>
            </w:r>
          </w:p>
        </w:tc>
        <w:tc>
          <w:tcPr>
            <w:tcW w:w="1620" w:type="dxa"/>
            <w:vAlign w:val="center"/>
          </w:tcPr>
          <w:p>
            <w:r>
              <w:rPr>
                <w:rFonts w:hint="eastAsia"/>
              </w:rPr>
              <w:t xml:space="preserve"> </w:t>
            </w:r>
          </w:p>
          <w:p>
            <w:r>
              <w:rPr>
                <w:rFonts w:hint="eastAsia"/>
              </w:rPr>
              <w:t xml:space="preserve"> </w:t>
            </w:r>
          </w:p>
        </w:tc>
        <w:tc>
          <w:tcPr>
            <w:tcW w:w="1444" w:type="dxa"/>
            <w:vAlign w:val="center"/>
          </w:tcPr>
          <w:p>
            <w:pPr>
              <w:widowControl/>
              <w:jc w:val="left"/>
            </w:pPr>
            <w:r>
              <w:rPr>
                <w:rFonts w:hint="eastAsia"/>
              </w:rPr>
              <w:t>排名</w:t>
            </w:r>
          </w:p>
          <w:p>
            <w:r>
              <w:rPr>
                <w:sz w:val="20"/>
              </w:rPr>
              <mc:AlternateContent>
                <mc:Choice Requires="wps">
                  <w:drawing>
                    <wp:anchor distT="0" distB="0" distL="114300" distR="114300" simplePos="0" relativeHeight="251665408" behindDoc="0" locked="0" layoutInCell="1" allowOverlap="1">
                      <wp:simplePos x="0" y="0"/>
                      <wp:positionH relativeFrom="column">
                        <wp:posOffset>620395</wp:posOffset>
                      </wp:positionH>
                      <wp:positionV relativeFrom="paragraph">
                        <wp:posOffset>340360</wp:posOffset>
                      </wp:positionV>
                      <wp:extent cx="1257300" cy="271780"/>
                      <wp:effectExtent l="9525" t="307975" r="9525" b="10795"/>
                      <wp:wrapNone/>
                      <wp:docPr id="1301760528" name="对话气泡: 圆角矩形 2"/>
                      <wp:cNvGraphicFramePr/>
                      <a:graphic xmlns:a="http://schemas.openxmlformats.org/drawingml/2006/main">
                        <a:graphicData uri="http://schemas.microsoft.com/office/word/2010/wordprocessingShape">
                          <wps:wsp>
                            <wps:cNvSpPr>
                              <a:spLocks noChangeArrowheads="1"/>
                            </wps:cNvSpPr>
                            <wps:spPr bwMode="auto">
                              <a:xfrm>
                                <a:off x="0" y="0"/>
                                <a:ext cx="1257300" cy="271780"/>
                              </a:xfrm>
                              <a:prstGeom prst="wedgeRoundRectCallout">
                                <a:avLst>
                                  <a:gd name="adj1" fmla="val -25102"/>
                                  <a:gd name="adj2" fmla="val -156310"/>
                                  <a:gd name="adj3" fmla="val 16667"/>
                                </a:avLst>
                              </a:prstGeom>
                              <a:solidFill>
                                <a:srgbClr val="FFFFFF"/>
                              </a:solidFill>
                              <a:ln w="9525">
                                <a:solidFill>
                                  <a:srgbClr val="000000"/>
                                </a:solidFill>
                                <a:miter lim="800000"/>
                              </a:ln>
                            </wps:spPr>
                            <wps:txbx>
                              <w:txbxContent>
                                <w:p>
                                  <w:r>
                                    <w:rPr>
                                      <w:rFonts w:hint="eastAsia"/>
                                      <w:color w:val="FF0000"/>
                                    </w:rPr>
                                    <w:t>可选填：1-5</w:t>
                                  </w:r>
                                </w:p>
                              </w:txbxContent>
                            </wps:txbx>
                            <wps:bodyPr rot="0" vert="horz" wrap="square" lIns="91440" tIns="45720" rIns="91440" bIns="45720" anchor="t" anchorCtr="0" upright="1">
                              <a:noAutofit/>
                            </wps:bodyPr>
                          </wps:wsp>
                        </a:graphicData>
                      </a:graphic>
                    </wp:anchor>
                  </w:drawing>
                </mc:Choice>
                <mc:Fallback>
                  <w:pict>
                    <v:shape id="对话气泡: 圆角矩形 2" o:spid="_x0000_s1026" o:spt="62" type="#_x0000_t62" style="position:absolute;left:0pt;margin-left:48.85pt;margin-top:26.8pt;height:21.4pt;width:99pt;z-index:251665408;mso-width-relative:page;mso-height-relative:page;" fillcolor="#FFFFFF" filled="t" stroked="t" coordsize="21600,21600" o:gfxdata="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" adj="5378,-22963,14400">
                      <v:fill on="t" focussize="0,0"/>
                      <v:stroke color="#000000" miterlimit="8" joinstyle="miter"/>
                      <v:imagedata o:title=""/>
                      <o:lock v:ext="edit" aspectratio="f"/>
                      <v:textbox>
                        <w:txbxContent>
                          <w:p>
                            <w:r>
                              <w:rPr>
                                <w:rFonts w:hint="eastAsia"/>
                                <w:color w:val="FF0000"/>
                              </w:rPr>
                              <w:t>可选填：1-5</w:t>
                            </w:r>
                          </w:p>
                        </w:txbxContent>
                      </v:textbox>
                    </v:shape>
                  </w:pict>
                </mc:Fallback>
              </mc:AlternateContent>
            </w:r>
          </w:p>
        </w:tc>
        <w:tc>
          <w:tcPr>
            <w:tcW w:w="1437" w:type="dxa"/>
            <w:vAlign w:val="center"/>
          </w:tcPr>
          <w:p>
            <w:pPr>
              <w:widowControl/>
              <w:jc w:val="left"/>
            </w:pPr>
          </w:p>
          <w:p/>
        </w:tc>
        <w:tc>
          <w:tcPr>
            <w:tcW w:w="1278" w:type="dxa"/>
            <w:vAlign w:val="center"/>
          </w:tcPr>
          <w:p>
            <w:r>
              <w:rPr>
                <w:rFonts w:hint="eastAsia"/>
              </w:rPr>
              <w:t>专利批准国</w:t>
            </w:r>
          </w:p>
        </w:tc>
        <w:tc>
          <w:tcPr>
            <w:tcW w:w="1328" w:type="dxa"/>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57" w:hRule="atLeast"/>
        </w:trPr>
        <w:tc>
          <w:tcPr>
            <w:tcW w:w="8834" w:type="dxa"/>
            <w:gridSpan w:val="6"/>
          </w:tcPr>
          <w:p>
            <w:r>
              <w:rPr>
                <w:rFonts w:hint="eastAsia"/>
              </w:rPr>
              <w:t>专利简介（不超过150个汉字）</w:t>
            </w:r>
          </w:p>
          <w:p>
            <w:pPr>
              <w:pStyle w:val="9"/>
              <w:ind w:firstLine="400"/>
            </w:pPr>
            <w:r>
              <w:rPr>
                <w:sz w:val="20"/>
              </w:rPr>
              <mc:AlternateContent>
                <mc:Choice Requires="wps">
                  <w:drawing>
                    <wp:anchor distT="0" distB="0" distL="114300" distR="114300" simplePos="0" relativeHeight="251664384" behindDoc="0" locked="0" layoutInCell="1" allowOverlap="1">
                      <wp:simplePos x="0" y="0"/>
                      <wp:positionH relativeFrom="column">
                        <wp:posOffset>0</wp:posOffset>
                      </wp:positionH>
                      <wp:positionV relativeFrom="paragraph">
                        <wp:posOffset>189230</wp:posOffset>
                      </wp:positionV>
                      <wp:extent cx="1828800" cy="495300"/>
                      <wp:effectExtent l="6985" t="607060" r="12065" b="12065"/>
                      <wp:wrapNone/>
                      <wp:docPr id="1956637398" name="对话气泡: 圆角矩形 1"/>
                      <wp:cNvGraphicFramePr/>
                      <a:graphic xmlns:a="http://schemas.openxmlformats.org/drawingml/2006/main">
                        <a:graphicData uri="http://schemas.microsoft.com/office/word/2010/wordprocessingShape">
                          <wps:wsp>
                            <wps:cNvSpPr>
                              <a:spLocks noChangeArrowheads="1"/>
                            </wps:cNvSpPr>
                            <wps:spPr bwMode="auto">
                              <a:xfrm>
                                <a:off x="0" y="0"/>
                                <a:ext cx="1828800" cy="495300"/>
                              </a:xfrm>
                              <a:prstGeom prst="wedgeRoundRectCallout">
                                <a:avLst>
                                  <a:gd name="adj1" fmla="val 43162"/>
                                  <a:gd name="adj2" fmla="val -166921"/>
                                  <a:gd name="adj3" fmla="val 16667"/>
                                </a:avLst>
                              </a:prstGeom>
                              <a:solidFill>
                                <a:srgbClr val="FFFFFF"/>
                              </a:solidFill>
                              <a:ln w="9525">
                                <a:solidFill>
                                  <a:srgbClr val="000000"/>
                                </a:solidFill>
                                <a:miter lim="800000"/>
                              </a:ln>
                            </wps:spPr>
                            <wps:txbx>
                              <w:txbxContent>
                                <w:p>
                                  <w:r>
                                    <w:rPr>
                                      <w:rFonts w:hint="eastAsia"/>
                                      <w:color w:val="FF0000"/>
                                    </w:rPr>
                                    <w:t>可选填：发明型、实用新型，其他</w:t>
                                  </w:r>
                                </w:p>
                              </w:txbxContent>
                            </wps:txbx>
                            <wps:bodyPr rot="0" vert="horz" wrap="square" lIns="91440" tIns="45720" rIns="91440" bIns="45720" anchor="t" anchorCtr="0" upright="1">
                              <a:noAutofit/>
                            </wps:bodyPr>
                          </wps:wsp>
                        </a:graphicData>
                      </a:graphic>
                    </wp:anchor>
                  </w:drawing>
                </mc:Choice>
                <mc:Fallback>
                  <w:pict>
                    <v:shape id="对话气泡: 圆角矩形 1" o:spid="_x0000_s1026" o:spt="62" type="#_x0000_t62" style="position:absolute;left:0pt;margin-left:0pt;margin-top:14.9pt;height:39pt;width:144pt;z-index:251664384;mso-width-relative:page;mso-height-relative:page;" fillcolor="#FFFFFF" filled="t" stroked="t" coordsize="21600,21600" o:gfxdata="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" adj="20123,-25255,14400">
                      <v:fill on="t" focussize="0,0"/>
                      <v:stroke color="#000000" miterlimit="8" joinstyle="miter"/>
                      <v:imagedata o:title=""/>
                      <o:lock v:ext="edit" aspectratio="f"/>
                      <v:textbox>
                        <w:txbxContent>
                          <w:p>
                            <w:r>
                              <w:rPr>
                                <w:rFonts w:hint="eastAsia"/>
                                <w:color w:val="FF0000"/>
                              </w:rPr>
                              <w:t>可选填：发明型、实用新型，其他</w:t>
                            </w:r>
                          </w:p>
                        </w:txbxContent>
                      </v:textbox>
                    </v:shape>
                  </w:pict>
                </mc:Fallback>
              </mc:AlternateContent>
            </w:r>
          </w:p>
        </w:tc>
      </w:tr>
    </w:tbl>
    <w:p/>
    <w:p>
      <w:pPr>
        <w:widowControl/>
        <w:spacing w:line="560" w:lineRule="exact"/>
        <w:jc w:val="center"/>
        <w:rPr>
          <w:rFonts w:hint="eastAsia" w:ascii="方正小标宋_GBK" w:hAnsi="方正小标宋_GBK" w:eastAsia="方正小标宋_GBK" w:cs="方正小标宋_GBK"/>
          <w:color w:val="171A1D"/>
          <w:kern w:val="0"/>
          <w:sz w:val="44"/>
          <w:szCs w:val="44"/>
          <w:shd w:val="clear" w:color="auto" w:fill="FFFFFF"/>
          <w:lang w:bidi="ar"/>
        </w:rPr>
      </w:pPr>
      <w:r>
        <w:rPr>
          <w:rFonts w:hint="eastAsia" w:ascii="方正小标宋_GBK" w:hAnsi="方正小标宋_GBK" w:eastAsia="方正小标宋_GBK" w:cs="方正小标宋_GBK"/>
          <w:color w:val="171A1D"/>
          <w:kern w:val="0"/>
          <w:sz w:val="44"/>
          <w:szCs w:val="44"/>
          <w:shd w:val="clear" w:color="auto" w:fill="FFFFFF"/>
          <w:lang w:bidi="ar"/>
        </w:rPr>
        <w:t>交通银行2025级博士后研究课题</w:t>
      </w:r>
    </w:p>
    <w:p>
      <w:pPr>
        <w:widowControl/>
        <w:spacing w:line="560" w:lineRule="exact"/>
        <w:jc w:val="center"/>
        <w:rPr>
          <w:rFonts w:hint="eastAsia" w:ascii="方正仿宋_GBK" w:hAnsi="方正仿宋_GBK" w:eastAsia="方正仿宋_GBK" w:cs="方正仿宋_GBK"/>
          <w:color w:val="000000"/>
          <w:kern w:val="0"/>
          <w:sz w:val="24"/>
          <w:szCs w:val="24"/>
        </w:rPr>
      </w:pPr>
    </w:p>
    <w:p>
      <w:pPr>
        <w:widowControl/>
        <w:spacing w:line="560" w:lineRule="exact"/>
        <w:jc w:val="center"/>
        <w:rPr>
          <w:rFonts w:hint="eastAsia" w:ascii="方正小标宋_GBK" w:hAnsi="方正小标宋_GBK" w:eastAsia="方正小标宋_GBK" w:cs="方正小标宋_GBK"/>
          <w:color w:val="000000"/>
          <w:sz w:val="44"/>
          <w:szCs w:val="44"/>
        </w:rPr>
      </w:pPr>
      <w:r>
        <w:rPr>
          <w:rFonts w:hint="eastAsia" w:ascii="方正小标宋_GBK" w:hAnsi="方正小标宋_GBK" w:eastAsia="方正小标宋_GBK" w:cs="方正小标宋_GBK"/>
          <w:color w:val="171A1D"/>
          <w:kern w:val="0"/>
          <w:sz w:val="44"/>
          <w:szCs w:val="44"/>
          <w:shd w:val="clear" w:color="auto" w:fill="FFFFFF"/>
          <w:lang w:val="en-US" w:eastAsia="zh-CN" w:bidi="ar"/>
        </w:rPr>
        <w:t>1.</w:t>
      </w:r>
      <w:r>
        <w:rPr>
          <w:rFonts w:hint="eastAsia" w:ascii="方正小标宋_GBK" w:hAnsi="方正小标宋_GBK" w:eastAsia="方正小标宋_GBK" w:cs="方正小标宋_GBK"/>
          <w:color w:val="171A1D"/>
          <w:kern w:val="0"/>
          <w:sz w:val="44"/>
          <w:szCs w:val="44"/>
          <w:shd w:val="clear" w:color="auto" w:fill="FFFFFF"/>
          <w:lang w:bidi="ar"/>
        </w:rPr>
        <w:t>金融领域人工智能伦理治理研究</w:t>
      </w:r>
    </w:p>
    <w:p>
      <w:pPr>
        <w:widowControl/>
        <w:snapToGrid w:val="0"/>
        <w:spacing w:line="560" w:lineRule="exact"/>
        <w:ind w:firstLine="640" w:firstLineChars="200"/>
        <w:jc w:val="center"/>
        <w:rPr>
          <w:rFonts w:hint="eastAsia" w:ascii="方正黑体_GBK" w:hAnsi="方正黑体_GBK" w:eastAsia="方正黑体_GBK" w:cs="方正黑体_GBK"/>
          <w:color w:val="171A1D"/>
          <w:kern w:val="0"/>
          <w:sz w:val="32"/>
          <w:szCs w:val="32"/>
          <w:shd w:val="clear" w:color="auto" w:fill="FFFFFF"/>
          <w:lang w:bidi="ar"/>
        </w:rPr>
      </w:pPr>
    </w:p>
    <w:p>
      <w:pPr>
        <w:widowControl/>
        <w:snapToGrid w:val="0"/>
        <w:spacing w:line="560" w:lineRule="exact"/>
        <w:ind w:firstLine="640" w:firstLineChars="200"/>
        <w:jc w:val="left"/>
        <w:rPr>
          <w:rFonts w:hint="eastAsia" w:ascii="方正仿宋_GBK" w:hAnsi="方正仿宋_GBK" w:eastAsia="方正仿宋_GBK" w:cs="方正仿宋_GBK"/>
          <w:color w:val="000000"/>
          <w:sz w:val="32"/>
          <w:szCs w:val="32"/>
        </w:rPr>
      </w:pPr>
      <w:r>
        <w:rPr>
          <w:rFonts w:hint="eastAsia" w:ascii="方正黑体_GBK" w:hAnsi="方正黑体_GBK" w:eastAsia="方正黑体_GBK" w:cs="方正黑体_GBK"/>
          <w:color w:val="171A1D"/>
          <w:kern w:val="0"/>
          <w:sz w:val="32"/>
          <w:szCs w:val="32"/>
          <w:shd w:val="clear" w:color="auto" w:fill="FFFFFF"/>
          <w:lang w:bidi="ar"/>
        </w:rPr>
        <w:t>课题意义</w:t>
      </w:r>
      <w:r>
        <w:rPr>
          <w:rFonts w:hint="eastAsia" w:ascii="方正仿宋_GBK" w:hAnsi="方正仿宋_GBK" w:eastAsia="方正仿宋_GBK" w:cs="方正仿宋_GBK"/>
          <w:color w:val="000000"/>
          <w:kern w:val="0"/>
          <w:sz w:val="32"/>
          <w:szCs w:val="32"/>
        </w:rPr>
        <w:t>：人工智能（AI）在金融行业的应用带来了许多创新和效率提升，但也伴随着伦理方面的风险和挑战。交通银行积极践行“科技向善”理念，坚持金融工作的政治性、人民性，坚持守正创新，确保AI应用安全、可靠、可控，做好“五篇大文章”、服务高质量发展。为实现这一目标，需在透明性、公平性、隐私保护和责任归属等方面加强研究和管理，</w:t>
      </w:r>
      <w:r>
        <w:rPr>
          <w:rFonts w:hint="eastAsia" w:ascii="方正仿宋_GBK" w:hAnsi="方正仿宋_GBK" w:eastAsia="方正仿宋_GBK" w:cs="方正仿宋_GBK"/>
          <w:color w:val="171A1D"/>
          <w:kern w:val="0"/>
          <w:sz w:val="32"/>
          <w:szCs w:val="32"/>
          <w:shd w:val="clear" w:color="auto" w:fill="FFFFFF"/>
          <w:lang w:bidi="ar"/>
        </w:rPr>
        <w:t>确保AI技术的应用符合伦理标准和法律法规。对AI伦理问题的前瞻研究和规范制定，对行业健康发展、人民幸福生活具有重要意义。</w:t>
      </w:r>
    </w:p>
    <w:p>
      <w:pPr>
        <w:pStyle w:val="5"/>
        <w:snapToGrid w:val="0"/>
        <w:spacing w:line="560" w:lineRule="exact"/>
        <w:ind w:firstLine="320"/>
        <w:jc w:val="left"/>
        <w:rPr>
          <w:rFonts w:hint="eastAsia" w:ascii="方正仿宋_GBK" w:hAnsi="方正仿宋_GBK" w:eastAsia="方正仿宋_GBK" w:cs="方正仿宋_GBK"/>
          <w:color w:val="000000"/>
          <w:kern w:val="0"/>
          <w:sz w:val="32"/>
          <w:szCs w:val="32"/>
          <w:lang w:bidi="ar"/>
        </w:rPr>
      </w:pPr>
      <w:r>
        <w:rPr>
          <w:rFonts w:hint="eastAsia" w:ascii="方正黑体_GBK" w:hAnsi="方正黑体_GBK" w:eastAsia="方正黑体_GBK" w:cs="方正黑体_GBK"/>
          <w:color w:val="171A1D"/>
          <w:kern w:val="0"/>
          <w:sz w:val="32"/>
          <w:szCs w:val="32"/>
          <w:shd w:val="clear" w:color="auto" w:fill="FFFFFF"/>
          <w:lang w:bidi="ar"/>
        </w:rPr>
        <w:t>期望目标：</w:t>
      </w:r>
      <w:r>
        <w:rPr>
          <w:rFonts w:hint="eastAsia" w:ascii="方正仿宋_GBK" w:hAnsi="方正仿宋_GBK" w:eastAsia="方正仿宋_GBK" w:cs="方正仿宋_GBK"/>
          <w:color w:val="171A1D"/>
          <w:kern w:val="0"/>
          <w:sz w:val="32"/>
          <w:szCs w:val="32"/>
          <w:shd w:val="clear" w:color="auto" w:fill="FFFFFF"/>
          <w:lang w:bidi="ar"/>
        </w:rPr>
        <w:t>深入理解和研究AI伦理问题，推动AI为金融行业带来可持续的价值创新。一是研究、分析、借鉴国内外各个层面的AI伦理监管框架和治理体系，推进法律法规、行业标准的完善和落地；二是紧密结合目前AI应用现状和风险情况，探索性建设金融机构AI伦理治理架构与制度规范；三是对AI应用在数据伦理、算法伦理、主体伦理、客户伦理存在问题分析总结，提出配套治理措施，进行行业实践落地。</w:t>
      </w:r>
      <w:r>
        <w:rPr>
          <w:rFonts w:hint="eastAsia" w:ascii="方正仿宋_GBK" w:hAnsi="方正仿宋_GBK" w:eastAsia="方正仿宋_GBK" w:cs="方正仿宋_GBK"/>
          <w:color w:val="000000"/>
          <w:kern w:val="0"/>
          <w:sz w:val="32"/>
          <w:szCs w:val="32"/>
          <w:lang w:bidi="ar"/>
        </w:rPr>
        <w:t>​</w:t>
      </w:r>
    </w:p>
    <w:p>
      <w:pPr>
        <w:pStyle w:val="7"/>
        <w:snapToGrid w:val="0"/>
        <w:spacing w:line="560" w:lineRule="exact"/>
        <w:jc w:val="left"/>
      </w:pPr>
      <w:r>
        <w:rPr>
          <w:rFonts w:hint="eastAsia" w:ascii="方正仿宋_GBK" w:hAnsi="方正仿宋_GBK" w:eastAsia="方正仿宋_GBK" w:cs="方正仿宋_GBK"/>
          <w:color w:val="000000"/>
          <w:sz w:val="32"/>
          <w:szCs w:val="32"/>
          <w:lang w:bidi="ar"/>
        </w:rPr>
        <w:t xml:space="preserve">                                   </w:t>
      </w:r>
    </w:p>
    <w:p>
      <w:pPr>
        <w:widowControl/>
        <w:snapToGrid w:val="0"/>
        <w:spacing w:line="560" w:lineRule="exact"/>
        <w:jc w:val="left"/>
        <w:rPr>
          <w:rFonts w:hint="eastAsia" w:ascii="等线" w:hAnsi="等线" w:eastAsia="等线" w:cs="等线"/>
          <w:color w:val="000000"/>
          <w:sz w:val="24"/>
          <w:szCs w:val="24"/>
        </w:rPr>
      </w:pPr>
      <w:r>
        <w:rPr>
          <w:rFonts w:hint="eastAsia" w:ascii="等线" w:hAnsi="等线" w:eastAsia="等线" w:cs="等线"/>
          <w:color w:val="000000"/>
          <w:kern w:val="0"/>
          <w:sz w:val="24"/>
          <w:szCs w:val="24"/>
          <w:lang w:bidi="ar"/>
        </w:rPr>
        <w:t>​</w:t>
      </w:r>
    </w:p>
    <w:p>
      <w:pPr>
        <w:pStyle w:val="16"/>
        <w:snapToGrid w:val="0"/>
        <w:spacing w:line="560" w:lineRule="exact"/>
        <w:jc w:val="left"/>
      </w:pPr>
    </w:p>
    <w:p>
      <w:pPr>
        <w:snapToGrid w:val="0"/>
        <w:spacing w:line="560" w:lineRule="exact"/>
        <w:ind w:firstLine="630" w:firstLineChars="300"/>
        <w:jc w:val="left"/>
      </w:pPr>
      <w:r>
        <w:rPr>
          <w:rFonts w:hint="eastAsia"/>
        </w:rPr>
        <w:br w:type="page"/>
      </w:r>
    </w:p>
    <w:p>
      <w:pPr>
        <w:pStyle w:val="16"/>
        <w:snapToGrid w:val="0"/>
        <w:spacing w:line="560" w:lineRule="exact"/>
      </w:pPr>
      <w:r>
        <w:rPr>
          <w:rFonts w:hint="eastAsia"/>
          <w:lang w:val="en-US" w:eastAsia="zh-CN"/>
        </w:rPr>
        <w:t>2.</w:t>
      </w:r>
      <w:r>
        <w:rPr>
          <w:rFonts w:hint="eastAsia"/>
        </w:rPr>
        <w:t>商业银行人工智能蓝军策略研究</w:t>
      </w:r>
    </w:p>
    <w:p>
      <w:pPr>
        <w:pStyle w:val="16"/>
        <w:snapToGrid w:val="0"/>
        <w:spacing w:line="560" w:lineRule="exact"/>
        <w:ind w:firstLine="1320" w:firstLineChars="300"/>
        <w:jc w:val="left"/>
      </w:pPr>
    </w:p>
    <w:p>
      <w:pPr>
        <w:pStyle w:val="18"/>
        <w:numPr>
          <w:ilvl w:val="0"/>
          <w:numId w:val="0"/>
        </w:numPr>
        <w:snapToGrid w:val="0"/>
        <w:spacing w:line="560" w:lineRule="exact"/>
        <w:ind w:firstLine="640" w:firstLineChars="200"/>
        <w:jc w:val="left"/>
        <w:rPr>
          <w:rFonts w:hint="eastAsia"/>
        </w:rPr>
      </w:pPr>
      <w:r>
        <w:t>课题意义</w:t>
      </w:r>
      <w:r>
        <w:rPr>
          <w:rFonts w:hint="eastAsia" w:ascii="方正仿宋_GBK" w:hAnsi="方正仿宋_GBK" w:eastAsia="方正仿宋_GBK" w:cs="方正仿宋_GBK"/>
          <w:color w:val="000000"/>
          <w:kern w:val="0"/>
        </w:rPr>
        <w:t>。人工智能(AI)在飞速发展的同时也带来了新的问题，有的AI同业务欺诈相结合形成了新的攻击范式，影响企业运营安全、金融安全甚至国家安全。今年3月，欧盟《人工智能法案》提出“高风险AI系统应具备韧性，以防未经授权的第三方试图利用系统漏洞改变其使用、输出或性能”。我国也将于今年提请审议AI法草案。前瞻性研究AI蓝军策略，可通过对当前AI攻击方式方法的深入调研，研判安全态势，创新安全防护策略，提升AI安全防御水平，构建面向新形势、面向未来技术的防护体系。</w:t>
      </w:r>
    </w:p>
    <w:p>
      <w:pPr>
        <w:pStyle w:val="18"/>
        <w:numPr>
          <w:ilvl w:val="0"/>
          <w:numId w:val="0"/>
        </w:numPr>
        <w:snapToGrid w:val="0"/>
        <w:spacing w:line="560" w:lineRule="exact"/>
        <w:ind w:firstLine="640" w:firstLineChars="200"/>
        <w:jc w:val="left"/>
        <w:rPr>
          <w:rFonts w:hint="eastAsia" w:ascii="方正仿宋_GBK" w:hAnsi="方正仿宋_GBK" w:eastAsia="方正仿宋_GBK" w:cs="方正仿宋_GBK"/>
          <w:color w:val="000000"/>
          <w:kern w:val="0"/>
        </w:rPr>
      </w:pPr>
      <w:r>
        <w:rPr>
          <w:rFonts w:hint="eastAsia"/>
        </w:rPr>
        <w:t>期望目标</w:t>
      </w:r>
      <w:r>
        <w:rPr>
          <w:rFonts w:hint="eastAsia" w:ascii="方正仿宋_GBK" w:hAnsi="方正仿宋_GBK" w:eastAsia="方正仿宋_GBK" w:cs="方正仿宋_GBK"/>
          <w:color w:val="000000"/>
          <w:kern w:val="0"/>
        </w:rPr>
        <w:t>。（1）基于AI在安全性、稳定性方面存在的技术难点，以及商业银行业务应用中存在的潜在攻击点，深入调研AI快速发展过程中面临的新型技术威胁，对商业银行AI应用进行安全态势分析。2.以网上银行智能反诈、智慧营销等业务场景为试点，针对AI技术的潜在攻击点、新型攻击方法等提出安全防御建议，梳理形成数据、模型、应用的多层次防御体系化建议。3.研究提出AI蓝军建设方法论，基于试点场景研究经验，提出基于新技术、面向未来的防御策略体系，并研究提出构建AI蓝军的必要基础设施、关键能力及队伍建设方案。</w:t>
      </w:r>
    </w:p>
    <w:p>
      <w:pPr>
        <w:pStyle w:val="18"/>
        <w:numPr>
          <w:ilvl w:val="0"/>
          <w:numId w:val="0"/>
        </w:numPr>
        <w:snapToGrid w:val="0"/>
        <w:spacing w:line="560" w:lineRule="exact"/>
        <w:ind w:firstLine="640" w:firstLineChars="200"/>
        <w:jc w:val="left"/>
        <w:rPr>
          <w:rFonts w:hint="eastAsia" w:ascii="方正仿宋_GBK" w:hAnsi="方正仿宋_GBK" w:eastAsia="方正仿宋_GBK" w:cs="方正仿宋_GBK"/>
          <w:color w:val="000000"/>
          <w:kern w:val="0"/>
        </w:rPr>
      </w:pPr>
    </w:p>
    <w:p>
      <w:pPr>
        <w:pStyle w:val="18"/>
        <w:numPr>
          <w:ilvl w:val="0"/>
          <w:numId w:val="0"/>
        </w:numPr>
        <w:snapToGrid w:val="0"/>
        <w:spacing w:line="560" w:lineRule="exact"/>
        <w:ind w:firstLine="640" w:firstLineChars="200"/>
        <w:jc w:val="left"/>
        <w:rPr>
          <w:rFonts w:hint="eastAsia" w:ascii="方正仿宋_GBK" w:hAnsi="方正仿宋_GBK" w:eastAsia="方正仿宋_GBK" w:cs="方正仿宋_GBK"/>
          <w:color w:val="000000"/>
          <w:kern w:val="0"/>
        </w:rPr>
      </w:pPr>
      <w:r>
        <w:rPr>
          <w:rFonts w:hint="eastAsia" w:ascii="方正仿宋_GBK" w:hAnsi="方正仿宋_GBK" w:eastAsia="方正仿宋_GBK" w:cs="方正仿宋_GBK"/>
          <w:color w:val="000000"/>
          <w:kern w:val="0"/>
        </w:rPr>
        <w:t xml:space="preserve">                               </w:t>
      </w:r>
    </w:p>
    <w:p>
      <w:pPr>
        <w:pStyle w:val="17"/>
        <w:spacing w:line="560" w:lineRule="exact"/>
        <w:ind w:firstLine="640"/>
        <w:jc w:val="left"/>
        <w:rPr>
          <w:rFonts w:hint="eastAsia"/>
        </w:rPr>
      </w:pPr>
    </w:p>
    <w:p>
      <w:pPr>
        <w:snapToGrid w:val="0"/>
        <w:spacing w:line="560" w:lineRule="exact"/>
        <w:jc w:val="center"/>
        <w:rPr>
          <w:rFonts w:hint="eastAsia" w:ascii="方正黑体_GBK" w:hAnsi="方正黑体_GBK" w:eastAsia="方正小标宋_GBK" w:cs="方正黑体_GBK"/>
          <w:sz w:val="44"/>
          <w:szCs w:val="32"/>
        </w:rPr>
      </w:pPr>
    </w:p>
    <w:p>
      <w:pPr>
        <w:snapToGrid w:val="0"/>
        <w:spacing w:line="560" w:lineRule="exact"/>
        <w:jc w:val="center"/>
        <w:rPr>
          <w:rFonts w:hint="eastAsia" w:ascii="方正黑体_GBK" w:hAnsi="方正黑体_GBK" w:eastAsia="方正小标宋_GBK" w:cs="方正黑体_GBK"/>
          <w:sz w:val="44"/>
          <w:szCs w:val="32"/>
        </w:rPr>
      </w:pPr>
    </w:p>
    <w:p>
      <w:pPr>
        <w:snapToGrid w:val="0"/>
        <w:spacing w:line="560" w:lineRule="exact"/>
        <w:jc w:val="center"/>
        <w:rPr>
          <w:rFonts w:hint="eastAsia" w:ascii="方正黑体_GBK" w:hAnsi="方正黑体_GBK" w:eastAsia="方正小标宋_GBK" w:cs="方正黑体_GBK"/>
          <w:sz w:val="44"/>
          <w:szCs w:val="32"/>
        </w:rPr>
      </w:pPr>
    </w:p>
    <w:p>
      <w:pPr>
        <w:snapToGrid w:val="0"/>
        <w:spacing w:line="560" w:lineRule="exact"/>
        <w:jc w:val="center"/>
        <w:rPr>
          <w:rFonts w:hint="eastAsia" w:ascii="方正黑体_GBK" w:hAnsi="方正黑体_GBK" w:eastAsia="方正小标宋_GBK" w:cs="方正黑体_GBK"/>
          <w:sz w:val="44"/>
          <w:szCs w:val="32"/>
        </w:rPr>
      </w:pPr>
      <w:r>
        <w:rPr>
          <w:rFonts w:hint="eastAsia" w:ascii="方正黑体_GBK" w:hAnsi="方正黑体_GBK" w:eastAsia="方正小标宋_GBK" w:cs="方正黑体_GBK"/>
          <w:sz w:val="44"/>
          <w:szCs w:val="32"/>
          <w:lang w:val="en-US" w:eastAsia="zh-CN"/>
        </w:rPr>
        <w:t>3.</w:t>
      </w:r>
      <w:r>
        <w:rPr>
          <w:rFonts w:hint="eastAsia" w:ascii="方正黑体_GBK" w:hAnsi="方正黑体_GBK" w:eastAsia="方正小标宋_GBK" w:cs="方正黑体_GBK"/>
          <w:sz w:val="44"/>
          <w:szCs w:val="32"/>
        </w:rPr>
        <w:t>基于数据要素的商业银行</w:t>
      </w:r>
    </w:p>
    <w:p>
      <w:pPr>
        <w:snapToGrid w:val="0"/>
        <w:spacing w:line="560" w:lineRule="exact"/>
        <w:jc w:val="center"/>
        <w:rPr>
          <w:rFonts w:hint="eastAsia" w:ascii="方正黑体_GBK" w:hAnsi="方正黑体_GBK" w:eastAsia="方正黑体_GBK" w:cs="方正黑体_GBK"/>
          <w:sz w:val="32"/>
          <w:szCs w:val="32"/>
        </w:rPr>
      </w:pPr>
      <w:r>
        <w:rPr>
          <w:rFonts w:hint="eastAsia" w:ascii="方正黑体_GBK" w:hAnsi="方正黑体_GBK" w:eastAsia="方正小标宋_GBK" w:cs="方正黑体_GBK"/>
          <w:sz w:val="44"/>
          <w:szCs w:val="32"/>
        </w:rPr>
        <w:t>对公业务价值创造研究</w:t>
      </w:r>
    </w:p>
    <w:p>
      <w:pPr>
        <w:pStyle w:val="6"/>
        <w:snapToGrid w:val="0"/>
        <w:spacing w:after="0" w:line="560" w:lineRule="exact"/>
        <w:ind w:firstLine="640" w:firstLineChars="200"/>
        <w:jc w:val="left"/>
        <w:rPr>
          <w:rFonts w:hint="eastAsia" w:ascii="方正黑体_GBK" w:hAnsi="方正黑体_GBK" w:eastAsia="方正黑体_GBK" w:cs="方正黑体_GBK"/>
          <w:sz w:val="32"/>
          <w:szCs w:val="32"/>
        </w:rPr>
      </w:pPr>
    </w:p>
    <w:p>
      <w:pPr>
        <w:pStyle w:val="6"/>
        <w:snapToGrid w:val="0"/>
        <w:spacing w:after="0" w:line="560" w:lineRule="exact"/>
        <w:ind w:firstLine="640" w:firstLineChars="200"/>
        <w:jc w:val="left"/>
        <w:rPr>
          <w:rFonts w:hint="eastAsia" w:ascii="方正仿宋_GBK" w:hAnsi="方正仿宋_GBK" w:eastAsia="方正仿宋_GBK" w:cs="方正仿宋_GBK"/>
          <w:sz w:val="32"/>
          <w:szCs w:val="32"/>
        </w:rPr>
      </w:pPr>
      <w:r>
        <w:rPr>
          <w:rFonts w:hint="eastAsia" w:ascii="方正黑体_GBK" w:hAnsi="方正黑体_GBK" w:eastAsia="方正黑体_GBK" w:cs="方正黑体_GBK"/>
          <w:sz w:val="32"/>
          <w:szCs w:val="32"/>
        </w:rPr>
        <w:t>课题意义：</w:t>
      </w:r>
      <w:r>
        <w:rPr>
          <w:rFonts w:hint="eastAsia" w:ascii="方正仿宋_GBK" w:hAnsi="方正仿宋_GBK" w:eastAsia="方正仿宋_GBK" w:cs="方正仿宋_GBK"/>
          <w:sz w:val="32"/>
          <w:szCs w:val="32"/>
        </w:rPr>
        <w:t>当前我国数据资源“产-存-算”规模优势基本形成，数据“供给-流通-应用”主体逐渐丰富，海量数据和丰富场景优势潜力亟需释放，银行对公业务场景的数据应用和价值创造是打通数字经济价值链条的重要工作。用好数据要素提高服务客户的精准性和有效性，是在数字经济背景下加快金融数字化、智能化转型是的必然要求。推动数据应用做好五篇大文章，将成为“数据要素×对公”的重要课题。</w:t>
      </w:r>
    </w:p>
    <w:p>
      <w:pPr>
        <w:snapToGrid w:val="0"/>
        <w:spacing w:line="560" w:lineRule="exact"/>
        <w:ind w:firstLine="640" w:firstLineChars="200"/>
        <w:jc w:val="left"/>
        <w:rPr>
          <w:rFonts w:hint="eastAsia" w:ascii="方正仿宋_GBK" w:hAnsi="方正仿宋_GBK" w:eastAsia="方正仿宋_GBK" w:cs="方正仿宋_GBK"/>
          <w:sz w:val="32"/>
          <w:szCs w:val="32"/>
        </w:rPr>
      </w:pPr>
      <w:r>
        <w:rPr>
          <w:rFonts w:hint="eastAsia" w:ascii="方正黑体_GBK" w:hAnsi="方正黑体_GBK" w:eastAsia="方正黑体_GBK" w:cs="方正黑体_GBK"/>
          <w:sz w:val="32"/>
          <w:szCs w:val="32"/>
        </w:rPr>
        <w:t>期望目标：</w:t>
      </w:r>
      <w:r>
        <w:rPr>
          <w:rFonts w:hint="eastAsia" w:ascii="方正仿宋_GBK" w:hAnsi="方正仿宋_GBK" w:eastAsia="方正仿宋_GBK" w:cs="方正仿宋_GBK"/>
          <w:sz w:val="32"/>
          <w:szCs w:val="32"/>
        </w:rPr>
        <w:t>通过对交行内外部数据分析研究，结合现有对公业务情况，搭建对公数据应用框架，明确数据要素在对公业务中的应用路径，并带来可量化的预期经济效益和社会价值。重点研究领域包括：一是流程优化。基于数据分析结果和数据模型重构对公业务流程，使之更加高效、灵活，优化客户体验。二是客户洞察。通过数据分析深入了解对公客户的需求和行为特征，实现产品和服务的个性化定制。三是决策支持。构建基于数据的辅助决策模型，为对公业务的战略规划和日常运营提供科学依据。四是价值创造。探索运用数据开发新的对公产品和服务，增加客户黏性，开辟利润增长点。五是风险防控。运用大数据分析提高对公业务的风险识别、评估和控制能力，降低不良贷款率和信用风险。</w:t>
      </w:r>
    </w:p>
    <w:p>
      <w:pPr>
        <w:pStyle w:val="2"/>
        <w:snapToGrid w:val="0"/>
        <w:ind w:firstLine="0" w:firstLineChars="0"/>
        <w:jc w:val="left"/>
        <w:rPr>
          <w:rFonts w:hint="eastAsia" w:ascii="方正仿宋_GBK" w:hAnsi="方正仿宋_GBK" w:eastAsia="方正仿宋_GBK" w:cs="方正仿宋_GBK"/>
          <w:szCs w:val="32"/>
        </w:rPr>
      </w:pPr>
    </w:p>
    <w:p>
      <w:pPr>
        <w:snapToGrid w:val="0"/>
        <w:spacing w:line="560" w:lineRule="exact"/>
        <w:jc w:val="left"/>
        <w:rPr>
          <w:rFonts w:hint="eastAsia" w:ascii="方正黑体_GBK" w:hAnsi="方正黑体_GBK" w:eastAsia="方正仿宋_GBK" w:cs="方正仿宋_GBK"/>
          <w:sz w:val="32"/>
          <w:szCs w:val="32"/>
        </w:rPr>
      </w:pPr>
      <w:r>
        <w:rPr>
          <w:rFonts w:hint="eastAsia" w:ascii="方正黑体_GBK" w:hAnsi="方正黑体_GBK" w:eastAsia="方正黑体_GBK" w:cs="方正黑体_GBK"/>
          <w:sz w:val="32"/>
          <w:szCs w:val="32"/>
        </w:rPr>
        <w:t xml:space="preserve">                                         </w:t>
      </w:r>
    </w:p>
    <w:p>
      <w:pPr>
        <w:snapToGrid w:val="0"/>
        <w:spacing w:line="560" w:lineRule="exact"/>
        <w:jc w:val="left"/>
        <w:rPr>
          <w:rFonts w:hint="eastAsia" w:ascii="方正黑体_GBK" w:hAnsi="方正黑体_GBK" w:eastAsia="方正黑体_GBK" w:cs="方正黑体_GBK"/>
          <w:sz w:val="32"/>
          <w:szCs w:val="32"/>
        </w:rPr>
      </w:pPr>
    </w:p>
    <w:p>
      <w:pPr>
        <w:snapToGrid w:val="0"/>
        <w:spacing w:line="560" w:lineRule="exact"/>
        <w:jc w:val="left"/>
        <w:rPr>
          <w:rFonts w:hint="eastAsia" w:ascii="方正小标宋_GBK" w:hAnsi="方正小标宋_GBK" w:eastAsia="方正小标宋_GBK" w:cs="方正小标宋_GBK"/>
          <w:sz w:val="44"/>
          <w:szCs w:val="44"/>
        </w:rPr>
      </w:pPr>
    </w:p>
    <w:p>
      <w:pPr>
        <w:numPr>
          <w:ilvl w:val="0"/>
          <w:numId w:val="3"/>
        </w:numPr>
        <w:snapToGrid w:val="0"/>
        <w:spacing w:line="560" w:lineRule="exact"/>
        <w:jc w:val="center"/>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商业银行服务新能源产业链</w:t>
      </w:r>
    </w:p>
    <w:p>
      <w:pPr>
        <w:numPr>
          <w:numId w:val="0"/>
        </w:numPr>
        <w:snapToGrid w:val="0"/>
        <w:spacing w:line="560" w:lineRule="exact"/>
        <w:jc w:val="center"/>
      </w:pPr>
      <w:r>
        <w:rPr>
          <w:rFonts w:hint="eastAsia" w:ascii="方正小标宋_GBK" w:hAnsi="方正小标宋_GBK" w:eastAsia="方正小标宋_GBK" w:cs="方正小标宋_GBK"/>
          <w:sz w:val="44"/>
          <w:szCs w:val="44"/>
        </w:rPr>
        <w:t>的策略研究</w:t>
      </w:r>
    </w:p>
    <w:p>
      <w:pPr>
        <w:widowControl/>
        <w:snapToGrid w:val="0"/>
        <w:spacing w:line="560" w:lineRule="exact"/>
        <w:ind w:firstLine="640" w:firstLineChars="200"/>
        <w:jc w:val="left"/>
        <w:rPr>
          <w:rFonts w:hint="eastAsia" w:ascii="方正仿宋_GBK" w:hAnsi="方正仿宋_GBK" w:eastAsia="方正仿宋_GBK" w:cs="方正仿宋_GBK"/>
          <w:b/>
          <w:bCs/>
          <w:sz w:val="32"/>
          <w:szCs w:val="32"/>
        </w:rPr>
      </w:pPr>
      <w:r>
        <w:rPr>
          <w:rFonts w:hint="eastAsia" w:ascii="方正黑体_GBK" w:hAnsi="方正黑体_GBK" w:eastAsia="方正黑体_GBK" w:cs="方正黑体_GBK"/>
          <w:sz w:val="32"/>
          <w:szCs w:val="32"/>
        </w:rPr>
        <w:t>课题意义：</w:t>
      </w:r>
      <w:r>
        <w:rPr>
          <w:rFonts w:hint="eastAsia" w:ascii="方正仿宋_GBK" w:hAnsi="方正仿宋_GBK" w:eastAsia="方正仿宋_GBK" w:cs="方正仿宋_GBK"/>
          <w:sz w:val="32"/>
          <w:szCs w:val="32"/>
        </w:rPr>
        <w:t>新能源产业与绿色金融紧密相连，商业银行通过发展新能源产业链金融服务，对贯彻落实党中央战略决策部署，推动经济绿色低碳转型和可持续发展，助力实现“双碳”目标，促进金融业高质量发展具有重要意义；同时，新能源产业技术革新快，产业链上下游众多企业沿着技术革新路径深度重塑，金融需求广泛且多样。商业银行通过提供全方位的金融服务，不仅能够满足企业的融资需求，还能够拓展自身的业务增长点，提升市场竞争力。</w:t>
      </w:r>
    </w:p>
    <w:p>
      <w:pPr>
        <w:snapToGrid w:val="0"/>
        <w:spacing w:line="560" w:lineRule="exact"/>
        <w:ind w:firstLine="640" w:firstLineChars="200"/>
        <w:jc w:val="left"/>
        <w:rPr>
          <w:rFonts w:hint="eastAsia" w:ascii="方正仿宋_GBK" w:hAnsi="方正仿宋_GBK" w:eastAsia="方正仿宋_GBK" w:cs="方正仿宋_GBK"/>
          <w:sz w:val="32"/>
          <w:szCs w:val="32"/>
        </w:rPr>
      </w:pPr>
      <w:r>
        <w:rPr>
          <w:rFonts w:hint="eastAsia" w:ascii="方正黑体_GBK" w:hAnsi="方正黑体_GBK" w:eastAsia="方正黑体_GBK" w:cs="方正黑体_GBK"/>
          <w:sz w:val="32"/>
          <w:szCs w:val="32"/>
        </w:rPr>
        <w:t>期望目标：</w:t>
      </w:r>
      <w:r>
        <w:rPr>
          <w:rFonts w:hint="eastAsia" w:ascii="方正仿宋_GBK" w:hAnsi="方正仿宋_GBK" w:eastAsia="方正仿宋_GBK" w:cs="方正仿宋_GBK"/>
          <w:sz w:val="32"/>
          <w:szCs w:val="32"/>
        </w:rPr>
        <w:t>通过充分借鉴国内外先进同业研究成果和实践经验的基础上，探索交通银行服务新能源产业链的业务策略，实现以下三个目标：</w:t>
      </w:r>
      <w:r>
        <w:rPr>
          <w:rFonts w:hint="eastAsia" w:ascii="方正仿宋_GBK" w:hAnsi="方正仿宋_GBK" w:eastAsia="方正仿宋_GBK" w:cs="方正仿宋_GBK"/>
          <w:b/>
          <w:bCs/>
          <w:sz w:val="32"/>
          <w:szCs w:val="32"/>
        </w:rPr>
        <w:t>一是</w:t>
      </w:r>
      <w:r>
        <w:rPr>
          <w:rFonts w:hint="eastAsia" w:ascii="方正仿宋_GBK" w:hAnsi="方正仿宋_GBK" w:eastAsia="方正仿宋_GBK" w:cs="方正仿宋_GBK"/>
          <w:sz w:val="32"/>
          <w:szCs w:val="32"/>
        </w:rPr>
        <w:t>加强行业和企业研究，准确把握展业方向和客群选择，通过产业链穿透、强化融资风险管理，完善服务方案的总体策略；</w:t>
      </w:r>
      <w:r>
        <w:rPr>
          <w:rFonts w:hint="eastAsia" w:ascii="方正仿宋_GBK" w:hAnsi="方正仿宋_GBK" w:eastAsia="方正仿宋_GBK" w:cs="方正仿宋_GBK"/>
          <w:b/>
          <w:bCs/>
          <w:sz w:val="32"/>
          <w:szCs w:val="32"/>
        </w:rPr>
        <w:t>二是</w:t>
      </w:r>
      <w:r>
        <w:rPr>
          <w:rFonts w:hint="eastAsia" w:ascii="方正仿宋_GBK" w:hAnsi="方正仿宋_GBK" w:eastAsia="方正仿宋_GBK" w:cs="方正仿宋_GBK"/>
          <w:sz w:val="32"/>
          <w:szCs w:val="32"/>
        </w:rPr>
        <w:t>挖掘新能源产业链金融场景和适配产品，针对重点细分行业分析不同规模及产业链层级的企业在不同成长阶段的特点及需求，研究产品组合优化或产品定制等方式方法；</w:t>
      </w:r>
      <w:r>
        <w:rPr>
          <w:rFonts w:hint="eastAsia" w:ascii="方正仿宋_GBK" w:hAnsi="方正仿宋_GBK" w:eastAsia="方正仿宋_GBK" w:cs="方正仿宋_GBK"/>
          <w:b/>
          <w:bCs/>
          <w:sz w:val="32"/>
          <w:szCs w:val="32"/>
        </w:rPr>
        <w:t>三是</w:t>
      </w:r>
      <w:r>
        <w:rPr>
          <w:rFonts w:hint="eastAsia" w:ascii="方正仿宋_GBK" w:hAnsi="方正仿宋_GBK" w:eastAsia="方正仿宋_GBK" w:cs="方正仿宋_GBK"/>
          <w:sz w:val="32"/>
          <w:szCs w:val="32"/>
        </w:rPr>
        <w:t>如何做好产业链金融创新，充分运用金融科技，完善和优化内部体制机制建设，既能广泛、批量、高效、适配为新能源行业产业链提供服务，又能强化风险管理，提升服务质效。</w:t>
      </w:r>
    </w:p>
    <w:p>
      <w:pPr>
        <w:pStyle w:val="2"/>
        <w:snapToGrid w:val="0"/>
        <w:ind w:firstLine="640"/>
        <w:jc w:val="left"/>
        <w:rPr>
          <w:rFonts w:hint="eastAsia" w:ascii="方正仿宋_GBK" w:hAnsi="方正仿宋_GBK" w:eastAsia="方正仿宋_GBK" w:cs="方正仿宋_GBK"/>
          <w:szCs w:val="32"/>
        </w:rPr>
      </w:pPr>
    </w:p>
    <w:p>
      <w:pPr>
        <w:pStyle w:val="2"/>
        <w:snapToGrid w:val="0"/>
        <w:ind w:firstLine="640"/>
        <w:jc w:val="left"/>
        <w:rPr>
          <w:rFonts w:hint="eastAsia" w:ascii="方正仿宋_GBK" w:hAnsi="方正仿宋_GBK" w:eastAsia="方正仿宋_GBK" w:cs="方正仿宋_GBK"/>
          <w:szCs w:val="32"/>
        </w:rPr>
      </w:pPr>
      <w:r>
        <w:rPr>
          <w:rFonts w:hint="eastAsia" w:ascii="方正仿宋_GBK" w:hAnsi="方正仿宋_GBK" w:eastAsia="方正仿宋_GBK" w:cs="方正仿宋_GBK"/>
          <w:szCs w:val="32"/>
        </w:rPr>
        <w:t xml:space="preserve">                                     </w:t>
      </w:r>
    </w:p>
    <w:p>
      <w:pPr>
        <w:pStyle w:val="5"/>
        <w:snapToGrid w:val="0"/>
        <w:spacing w:line="560" w:lineRule="exact"/>
        <w:ind w:firstLine="320"/>
        <w:jc w:val="left"/>
        <w:rPr>
          <w:rFonts w:hint="eastAsia" w:ascii="方正仿宋_GBK" w:hAnsi="方正仿宋_GBK" w:eastAsia="方正仿宋_GBK" w:cs="方正仿宋_GBK"/>
          <w:sz w:val="32"/>
          <w:szCs w:val="32"/>
        </w:rPr>
      </w:pPr>
    </w:p>
    <w:p>
      <w:pPr>
        <w:pStyle w:val="7"/>
        <w:snapToGrid w:val="0"/>
        <w:spacing w:line="560" w:lineRule="exact"/>
        <w:jc w:val="left"/>
        <w:rPr>
          <w:rFonts w:hint="eastAsia" w:ascii="方正仿宋_GBK" w:hAnsi="方正仿宋_GBK" w:eastAsia="方正仿宋_GBK" w:cs="方正仿宋_GBK"/>
          <w:kern w:val="2"/>
          <w:sz w:val="32"/>
          <w:szCs w:val="32"/>
        </w:rPr>
      </w:pPr>
    </w:p>
    <w:p>
      <w:pPr>
        <w:snapToGrid w:val="0"/>
        <w:spacing w:line="560" w:lineRule="exact"/>
        <w:jc w:val="center"/>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lang w:val="en-US" w:eastAsia="zh-CN"/>
        </w:rPr>
        <w:t>5.</w:t>
      </w:r>
      <w:r>
        <w:rPr>
          <w:rFonts w:hint="eastAsia" w:ascii="方正小标宋_GBK" w:hAnsi="方正小标宋_GBK" w:eastAsia="方正小标宋_GBK" w:cs="方正小标宋_GBK"/>
          <w:sz w:val="44"/>
          <w:szCs w:val="44"/>
        </w:rPr>
        <w:t>人口老龄化背景下</w:t>
      </w:r>
    </w:p>
    <w:p>
      <w:pPr>
        <w:snapToGrid w:val="0"/>
        <w:spacing w:line="560" w:lineRule="exact"/>
        <w:jc w:val="center"/>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养老金融生态体系建设研究</w:t>
      </w:r>
    </w:p>
    <w:p>
      <w:pPr>
        <w:snapToGrid w:val="0"/>
        <w:spacing w:line="560" w:lineRule="exact"/>
        <w:jc w:val="center"/>
        <w:rPr>
          <w:rFonts w:hint="eastAsia" w:ascii="方正小标宋_GBK" w:hAnsi="方正小标宋_GBK" w:eastAsia="方正小标宋_GBK" w:cs="方正小标宋_GBK"/>
          <w:sz w:val="44"/>
          <w:szCs w:val="44"/>
        </w:rPr>
      </w:pPr>
    </w:p>
    <w:p>
      <w:pPr>
        <w:snapToGrid w:val="0"/>
        <w:spacing w:line="560" w:lineRule="exact"/>
        <w:ind w:firstLine="640" w:firstLineChars="200"/>
        <w:jc w:val="left"/>
        <w:rPr>
          <w:rFonts w:hint="eastAsia" w:ascii="方正仿宋_GBK" w:hAnsi="方正仿宋_GBK" w:eastAsia="方正仿宋_GBK" w:cs="方正仿宋_GBK"/>
          <w:sz w:val="32"/>
          <w:szCs w:val="32"/>
        </w:rPr>
      </w:pPr>
      <w:r>
        <w:rPr>
          <w:rFonts w:hint="eastAsia" w:ascii="方正黑体_GBK" w:hAnsi="方正黑体_GBK" w:eastAsia="方正黑体_GBK" w:cs="方正黑体_GBK"/>
          <w:sz w:val="32"/>
          <w:szCs w:val="32"/>
        </w:rPr>
        <w:t>研究背景：</w:t>
      </w:r>
      <w:r>
        <w:rPr>
          <w:rFonts w:hint="eastAsia" w:ascii="方正仿宋_GBK" w:hAnsi="方正仿宋_GBK" w:eastAsia="方正仿宋_GBK" w:cs="方正仿宋_GBK"/>
          <w:sz w:val="32"/>
          <w:szCs w:val="32"/>
        </w:rPr>
        <w:t>人口老龄化是今后较长一段时期的基本国情，做好养老金融大文章、支持中国式养老事业发展是商业银行的重要任务。当前，商业银行尚未形成体系化养老金融服务，有必要加速养老金融生态体系建设，整合联通内外部资源数据，多维度融入老年人各类生活场景，提供综合化金融和非金融适老服务，在为老年人提供高质量金融服务同时实现自身高质量发展。</w:t>
      </w:r>
    </w:p>
    <w:p>
      <w:pPr>
        <w:snapToGrid w:val="0"/>
        <w:spacing w:line="560" w:lineRule="exact"/>
        <w:ind w:firstLine="640" w:firstLineChars="200"/>
        <w:jc w:val="left"/>
        <w:rPr>
          <w:rFonts w:hint="eastAsia" w:ascii="方正仿宋_GBK" w:hAnsi="方正仿宋_GBK" w:eastAsia="方正仿宋_GBK" w:cs="方正仿宋_GBK"/>
          <w:sz w:val="32"/>
          <w:szCs w:val="32"/>
        </w:rPr>
      </w:pPr>
      <w:r>
        <w:rPr>
          <w:rFonts w:hint="eastAsia" w:ascii="方正黑体_GBK" w:hAnsi="方正黑体_GBK" w:eastAsia="方正黑体_GBK" w:cs="方正黑体_GBK"/>
          <w:sz w:val="32"/>
          <w:szCs w:val="32"/>
        </w:rPr>
        <w:t>研究目标：</w:t>
      </w:r>
      <w:r>
        <w:rPr>
          <w:rFonts w:hint="eastAsia" w:ascii="方正仿宋_GBK" w:hAnsi="方正仿宋_GBK" w:eastAsia="方正仿宋_GBK" w:cs="方正仿宋_GBK"/>
          <w:sz w:val="32"/>
          <w:szCs w:val="32"/>
        </w:rPr>
        <w:t>1.重点研究老年人养老金融服务需求和场景形态，明确商业银行养老金融生态体系具体内涵和发展方向。</w:t>
      </w:r>
    </w:p>
    <w:p>
      <w:pPr>
        <w:numPr>
          <w:ilvl w:val="255"/>
          <w:numId w:val="0"/>
        </w:numPr>
        <w:snapToGrid w:val="0"/>
        <w:spacing w:line="560" w:lineRule="exact"/>
        <w:jc w:val="left"/>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2.全面梳理商业银行养老金融生态体系建设发展情况，揭示交行在养老金融生态体系建设面临的问题和存在的短板不足。</w:t>
      </w:r>
    </w:p>
    <w:p>
      <w:pPr>
        <w:snapToGrid w:val="0"/>
        <w:spacing w:line="560" w:lineRule="exact"/>
        <w:jc w:val="left"/>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3.前瞻研究养老金融生态体系建设战略方向、实施路径和具体措施。其中，重点研究三个方面问题：一是如何将政府部门、银发经济经营主体的信息、数据、服务资源与交行内部业务资源和数据有效联通整合，建立多触点场景生态；二是如何优化交行手机银行等各类线上渠道和线下经营网点建设，整合各类产品、服务和权益，多维度融入老年人生活；三是如何通过构建养老金融生态体系，提升老年人金融服务质效同时，推动交行养老金金融、“银发”金融、养老产业金融一体化发展。</w:t>
      </w:r>
    </w:p>
    <w:p>
      <w:pPr>
        <w:snapToGrid w:val="0"/>
        <w:spacing w:line="560" w:lineRule="exact"/>
        <w:jc w:val="left"/>
      </w:pPr>
    </w:p>
    <w:p>
      <w:pPr>
        <w:snapToGrid w:val="0"/>
        <w:spacing w:line="560" w:lineRule="exact"/>
        <w:jc w:val="left"/>
        <w:rPr>
          <w:rFonts w:hint="eastAsia" w:ascii="方正小标宋_GBK" w:hAnsi="方正小标宋_GBK" w:eastAsia="方正小标宋_GBK" w:cs="方正小标宋_GBK"/>
          <w:b/>
          <w:bCs/>
          <w:sz w:val="44"/>
          <w:szCs w:val="44"/>
        </w:rPr>
      </w:pPr>
      <w:r>
        <w:rPr>
          <w:rFonts w:hint="eastAsia" w:ascii="方正小标宋_GBK" w:hAnsi="方正小标宋_GBK" w:eastAsia="方正小标宋_GBK" w:cs="方正小标宋_GBK"/>
          <w:b/>
          <w:bCs/>
          <w:sz w:val="44"/>
          <w:szCs w:val="44"/>
        </w:rPr>
        <w:t xml:space="preserve">                           </w:t>
      </w:r>
    </w:p>
    <w:p>
      <w:pPr>
        <w:snapToGrid w:val="0"/>
        <w:spacing w:line="560" w:lineRule="exact"/>
        <w:jc w:val="left"/>
        <w:rPr>
          <w:rFonts w:hint="eastAsia" w:ascii="方正小标宋_GBK" w:hAnsi="方正小标宋_GBK" w:eastAsia="方正小标宋_GBK" w:cs="方正小标宋_GBK"/>
          <w:b/>
          <w:bCs/>
          <w:sz w:val="44"/>
          <w:szCs w:val="44"/>
        </w:rPr>
      </w:pPr>
    </w:p>
    <w:p>
      <w:pPr>
        <w:snapToGrid w:val="0"/>
        <w:spacing w:line="560" w:lineRule="exact"/>
        <w:jc w:val="center"/>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lang w:val="en-US" w:eastAsia="zh-CN"/>
        </w:rPr>
        <w:t>6.</w:t>
      </w:r>
      <w:r>
        <w:rPr>
          <w:rFonts w:hint="eastAsia" w:ascii="方正小标宋_GBK" w:hAnsi="方正小标宋_GBK" w:eastAsia="方正小标宋_GBK" w:cs="方正小标宋_GBK"/>
          <w:sz w:val="44"/>
          <w:szCs w:val="44"/>
        </w:rPr>
        <w:t>健全跨境金融服务体系</w:t>
      </w:r>
    </w:p>
    <w:p>
      <w:pPr>
        <w:snapToGrid w:val="0"/>
        <w:spacing w:line="560" w:lineRule="exact"/>
        <w:jc w:val="center"/>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助力国家金融高水平开放的路径研究</w:t>
      </w:r>
    </w:p>
    <w:p>
      <w:pPr>
        <w:pStyle w:val="2"/>
        <w:snapToGrid w:val="0"/>
        <w:ind w:firstLine="883"/>
        <w:jc w:val="left"/>
        <w:rPr>
          <w:rFonts w:hint="eastAsia" w:ascii="方正黑体_GBK" w:hAnsi="方正黑体_GBK" w:eastAsia="方正黑体_GBK" w:cs="方正黑体_GBK"/>
          <w:b/>
          <w:bCs/>
          <w:sz w:val="44"/>
          <w:szCs w:val="44"/>
        </w:rPr>
      </w:pPr>
    </w:p>
    <w:p>
      <w:pPr>
        <w:snapToGrid w:val="0"/>
        <w:spacing w:line="560" w:lineRule="exact"/>
        <w:ind w:firstLine="640" w:firstLineChars="200"/>
        <w:jc w:val="left"/>
        <w:rPr>
          <w:rFonts w:hint="eastAsia" w:ascii="方正仿宋_GBK" w:hAnsi="方正仿宋_GBK" w:eastAsia="方正仿宋_GBK" w:cs="方正仿宋_GBK"/>
          <w:b/>
          <w:bCs/>
          <w:sz w:val="32"/>
          <w:szCs w:val="32"/>
        </w:rPr>
      </w:pPr>
      <w:r>
        <w:rPr>
          <w:rFonts w:hint="eastAsia" w:ascii="方正黑体_GBK" w:hAnsi="方正黑体_GBK" w:eastAsia="方正黑体_GBK" w:cs="方正黑体_GBK"/>
          <w:sz w:val="32"/>
          <w:szCs w:val="32"/>
        </w:rPr>
        <w:t>研究背景：</w:t>
      </w:r>
      <w:r>
        <w:rPr>
          <w:rFonts w:hint="eastAsia" w:ascii="方正仿宋_GBK" w:hAnsi="方正仿宋_GBK" w:eastAsia="方正仿宋_GBK" w:cs="方正仿宋_GBK"/>
          <w:sz w:val="32"/>
          <w:szCs w:val="32"/>
        </w:rPr>
        <w:t>党的二十届三中全会强调要“建立健全跨境金融服务体系，丰富金融产品和服务供给”。当前，世界之变、时代之变、历史之变正以前所未有的方式展开，面对内外部环境变化，商业银行跨境金融服务体系有待进一步优化，在确保金融安全的前提下，深化落实本外币、境内外、离在岸一体化经营，支持稳外贸稳外资，以跨境业务高质量发展助力金融高水平开放，不断增强国际竞争能力。</w:t>
      </w:r>
    </w:p>
    <w:p>
      <w:pPr>
        <w:snapToGrid w:val="0"/>
        <w:spacing w:line="560" w:lineRule="exact"/>
        <w:ind w:firstLine="640" w:firstLineChars="200"/>
        <w:jc w:val="left"/>
        <w:rPr>
          <w:rFonts w:hint="eastAsia" w:ascii="方正仿宋_GBK" w:hAnsi="方正仿宋_GBK" w:eastAsia="方正仿宋_GBK" w:cs="方正仿宋_GBK"/>
          <w:sz w:val="32"/>
          <w:szCs w:val="32"/>
        </w:rPr>
      </w:pPr>
      <w:r>
        <w:rPr>
          <w:rFonts w:hint="eastAsia" w:ascii="方正黑体_GBK" w:hAnsi="方正黑体_GBK" w:eastAsia="方正黑体_GBK" w:cs="方正黑体_GBK"/>
          <w:sz w:val="32"/>
          <w:szCs w:val="32"/>
        </w:rPr>
        <w:t>研究目标：</w:t>
      </w:r>
      <w:r>
        <w:rPr>
          <w:rFonts w:hint="eastAsia" w:ascii="方正仿宋_GBK" w:hAnsi="方正仿宋_GBK" w:eastAsia="方正仿宋_GBK" w:cs="方正仿宋_GBK"/>
          <w:sz w:val="32"/>
          <w:szCs w:val="32"/>
        </w:rPr>
        <w:t>（1）聚焦我国对外开放的新趋势、新特点和新任务，重点研究跨境金融服务体系的新需求和新场景形态，明确商业银行跨境金融服务体系具体内涵和发展方向。（2）全面梳理商业银行跨境金融服务体系建设的发展情况，揭示交行在跨境金融服务领域存在的问题和短板不足。（3）研究跨境金融服务体系建设的战略方向、实施路径和具体措施：一是如何利用大数据、算法、模型等数字化技术，更新迭代传统贸易结算融资产品；二是紧跟“走出去”企业在投资建厂、资金运作、员工管理等场景中出现更加复杂的金融需求，创新更具专业性、辨识度和附加值的跨境金融全流程服务，以满足客户全球资产配置和风险管理需求。三是如何进一步加强跨境资金流动管理和风险防控，完善风险预警和隔离机制，应对国际地缘政治、宏观政策外溢等外部冲击。</w:t>
      </w:r>
    </w:p>
    <w:p>
      <w:pPr>
        <w:pStyle w:val="2"/>
        <w:ind w:firstLine="640"/>
      </w:pPr>
    </w:p>
    <w:p>
      <w:pPr>
        <w:pStyle w:val="5"/>
        <w:snapToGrid w:val="0"/>
        <w:spacing w:line="560" w:lineRule="exact"/>
        <w:ind w:firstLine="320"/>
        <w:jc w:val="left"/>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 xml:space="preserve">                                      </w:t>
      </w:r>
    </w:p>
    <w:p>
      <w:pPr>
        <w:pStyle w:val="6"/>
        <w:snapToGrid w:val="0"/>
        <w:spacing w:line="560" w:lineRule="exact"/>
        <w:jc w:val="left"/>
        <w:rPr>
          <w:rFonts w:hint="eastAsia" w:ascii="方正仿宋_GBK" w:hAnsi="方正仿宋_GBK" w:eastAsia="方正仿宋_GBK" w:cs="方正仿宋_GBK"/>
          <w:sz w:val="32"/>
          <w:szCs w:val="32"/>
        </w:rPr>
      </w:pPr>
    </w:p>
    <w:p>
      <w:pPr>
        <w:adjustRightInd w:val="0"/>
        <w:snapToGrid w:val="0"/>
        <w:spacing w:line="560" w:lineRule="exact"/>
        <w:jc w:val="center"/>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lang w:val="en-US" w:eastAsia="zh-CN"/>
        </w:rPr>
        <w:t>7.</w:t>
      </w:r>
      <w:r>
        <w:rPr>
          <w:rFonts w:hint="eastAsia" w:ascii="方正小标宋_GBK" w:hAnsi="方正小标宋_GBK" w:eastAsia="方正小标宋_GBK" w:cs="方正小标宋_GBK"/>
          <w:sz w:val="44"/>
          <w:szCs w:val="44"/>
        </w:rPr>
        <w:t>商业银行科技金融线上产品体系建设研究</w:t>
      </w:r>
    </w:p>
    <w:p>
      <w:pPr>
        <w:adjustRightInd w:val="0"/>
        <w:snapToGrid w:val="0"/>
        <w:spacing w:line="560" w:lineRule="exact"/>
        <w:jc w:val="center"/>
        <w:rPr>
          <w:rFonts w:hint="eastAsia" w:ascii="方正小标宋_GBK" w:hAnsi="方正小标宋_GBK" w:eastAsia="方正小标宋_GBK" w:cs="方正小标宋_GBK"/>
          <w:sz w:val="44"/>
          <w:szCs w:val="44"/>
        </w:rPr>
      </w:pPr>
    </w:p>
    <w:p>
      <w:pPr>
        <w:snapToGrid w:val="0"/>
        <w:spacing w:line="560" w:lineRule="exact"/>
        <w:ind w:firstLine="640" w:firstLineChars="200"/>
        <w:jc w:val="left"/>
        <w:rPr>
          <w:rFonts w:hint="eastAsia" w:ascii="方正仿宋_GBK" w:hAnsi="方正仿宋_GBK" w:eastAsia="方正仿宋_GBK" w:cs="方正仿宋_GBK"/>
          <w:sz w:val="32"/>
          <w:szCs w:val="32"/>
        </w:rPr>
      </w:pPr>
      <w:r>
        <w:rPr>
          <w:rFonts w:hint="eastAsia" w:ascii="方正黑体_GBK" w:hAnsi="方正黑体_GBK" w:eastAsia="方正黑体_GBK" w:cs="方正黑体_GBK"/>
          <w:sz w:val="32"/>
          <w:szCs w:val="44"/>
        </w:rPr>
        <w:t>研究背景：</w:t>
      </w:r>
      <w:r>
        <w:rPr>
          <w:rFonts w:hint="eastAsia" w:ascii="方正仿宋_GBK" w:hAnsi="方正仿宋_GBK" w:eastAsia="方正仿宋_GBK" w:cs="方正仿宋_GBK"/>
          <w:sz w:val="32"/>
          <w:szCs w:val="32"/>
        </w:rPr>
        <w:t>2023年中央金融工作会议将“科技金融”作为五篇大文章之一进行部署，</w:t>
      </w:r>
      <w:r>
        <w:rPr>
          <w:rFonts w:hint="eastAsia" w:ascii="Times New Roman" w:hAnsi="Times New Roman" w:eastAsia="方正仿宋_GBK"/>
          <w:sz w:val="32"/>
          <w:szCs w:val="32"/>
          <w:lang w:bidi="ar"/>
        </w:rPr>
        <w:t>交行的战略与国家层面提出的科技金融大文章高度契合，</w:t>
      </w:r>
      <w:r>
        <w:rPr>
          <w:rFonts w:hint="eastAsia" w:ascii="方正仿宋_GBK" w:hAnsi="方正仿宋_GBK" w:eastAsia="方正仿宋_GBK" w:cs="方正仿宋_GBK"/>
          <w:sz w:val="32"/>
          <w:szCs w:val="32"/>
        </w:rPr>
        <w:t>做好科技金融大文章，更好服务科技强国战略，既是交行作为国有大行服务“国之大者”的使命担当，也是交行推动自身战略落地执行、优化业务结构的重要举措。</w:t>
      </w:r>
      <w:r>
        <w:rPr>
          <w:rFonts w:hint="eastAsia" w:ascii="Times New Roman" w:hAnsi="Times New Roman" w:eastAsia="方正仿宋_GBK"/>
          <w:sz w:val="32"/>
          <w:szCs w:val="32"/>
          <w:lang w:bidi="ar"/>
        </w:rPr>
        <w:t>科技型企业中小微企业占比较高，</w:t>
      </w:r>
      <w:r>
        <w:rPr>
          <w:rFonts w:hint="eastAsia" w:ascii="方正仿宋_GBK" w:hAnsi="方正仿宋_GBK" w:eastAsia="方正仿宋_GBK" w:cs="方正仿宋_GBK"/>
          <w:sz w:val="32"/>
          <w:szCs w:val="32"/>
        </w:rPr>
        <w:t>专注于深耕科技金融领域的小微企业金融服务，加强科技金融市场、行业与客群研究，了解科技类小微客群需求、市场同业产品情况，并提出相应的应对策略具有重要意义。</w:t>
      </w:r>
    </w:p>
    <w:p>
      <w:pPr>
        <w:snapToGrid w:val="0"/>
        <w:spacing w:line="560" w:lineRule="exact"/>
        <w:ind w:firstLine="640" w:firstLineChars="200"/>
        <w:jc w:val="left"/>
        <w:rPr>
          <w:rFonts w:hint="eastAsia" w:ascii="方正仿宋_GBK" w:hAnsi="方正仿宋_GBK" w:eastAsia="方正仿宋_GBK" w:cs="方正仿宋_GBK"/>
          <w:sz w:val="32"/>
          <w:szCs w:val="32"/>
        </w:rPr>
      </w:pPr>
      <w:r>
        <w:rPr>
          <w:rFonts w:hint="eastAsia" w:ascii="方正黑体_GBK" w:hAnsi="方正黑体_GBK" w:eastAsia="方正黑体_GBK" w:cs="方正黑体_GBK"/>
          <w:sz w:val="32"/>
          <w:szCs w:val="44"/>
        </w:rPr>
        <w:t>研究目标：</w:t>
      </w:r>
      <w:r>
        <w:rPr>
          <w:rFonts w:hint="eastAsia" w:ascii="Times New Roman" w:hAnsi="Times New Roman" w:eastAsia="方正仿宋_GBK"/>
          <w:sz w:val="32"/>
          <w:szCs w:val="32"/>
          <w:lang w:bidi="ar"/>
        </w:rPr>
        <w:t>围绕科技金融发展的关键领域，</w:t>
      </w:r>
      <w:r>
        <w:rPr>
          <w:rFonts w:hint="eastAsia" w:ascii="方正仿宋_GBK" w:hAnsi="方正仿宋_GBK" w:eastAsia="方正仿宋_GBK" w:cs="方正仿宋_GBK"/>
          <w:sz w:val="32"/>
          <w:szCs w:val="32"/>
        </w:rPr>
        <w:t>通过对科技</w:t>
      </w:r>
      <w:r>
        <w:rPr>
          <w:rFonts w:hint="eastAsia" w:ascii="Times New Roman" w:hAnsi="Times New Roman" w:eastAsia="方正仿宋_GBK"/>
          <w:sz w:val="32"/>
          <w:szCs w:val="32"/>
          <w:lang w:bidi="ar"/>
        </w:rPr>
        <w:t>型小微</w:t>
      </w:r>
      <w:r>
        <w:rPr>
          <w:rFonts w:hint="eastAsia" w:ascii="方正仿宋_GBK" w:hAnsi="方正仿宋_GBK" w:eastAsia="方正仿宋_GBK" w:cs="方正仿宋_GBK"/>
          <w:sz w:val="32"/>
          <w:szCs w:val="32"/>
        </w:rPr>
        <w:t>企业客群全生命周期金融需求研究，结合国内外银行探索实践，提出契合科技</w:t>
      </w:r>
      <w:r>
        <w:rPr>
          <w:rFonts w:hint="eastAsia" w:ascii="Times New Roman" w:hAnsi="Times New Roman" w:eastAsia="方正仿宋_GBK"/>
          <w:sz w:val="32"/>
          <w:szCs w:val="32"/>
          <w:lang w:bidi="ar"/>
        </w:rPr>
        <w:t>型小微</w:t>
      </w:r>
      <w:r>
        <w:rPr>
          <w:rFonts w:hint="eastAsia" w:ascii="方正仿宋_GBK" w:hAnsi="方正仿宋_GBK" w:eastAsia="方正仿宋_GBK" w:cs="方正仿宋_GBK"/>
          <w:sz w:val="32"/>
          <w:szCs w:val="32"/>
        </w:rPr>
        <w:t>企业特点的线上产品体系建设思路，具体方案可操作执行，方案落实所需要素可获取，为交行后续做深做细科技金融大文章提供有力支撑。</w:t>
      </w:r>
    </w:p>
    <w:p>
      <w:pPr>
        <w:pStyle w:val="2"/>
        <w:ind w:firstLine="640"/>
      </w:pPr>
    </w:p>
    <w:p>
      <w:pPr>
        <w:adjustRightInd w:val="0"/>
        <w:snapToGrid w:val="0"/>
        <w:spacing w:line="560" w:lineRule="exact"/>
        <w:ind w:firstLine="640" w:firstLineChars="200"/>
        <w:jc w:val="left"/>
        <w:rPr>
          <w:rFonts w:hint="eastAsia" w:ascii="方正仿宋_GBK" w:hAnsi="方正仿宋_GBK" w:eastAsia="方正仿宋_GBK" w:cs="方正仿宋_GBK"/>
          <w:sz w:val="32"/>
          <w:szCs w:val="32"/>
        </w:rPr>
      </w:pPr>
      <w:r>
        <w:rPr>
          <w:rFonts w:hint="eastAsia" w:ascii="黑体" w:hAnsi="黑体" w:eastAsia="黑体" w:cs="方正仿宋_GBK"/>
          <w:sz w:val="32"/>
          <w:szCs w:val="32"/>
        </w:rPr>
        <w:t xml:space="preserve">                                </w:t>
      </w:r>
    </w:p>
    <w:p>
      <w:pPr>
        <w:widowControl/>
        <w:jc w:val="left"/>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br w:type="page"/>
      </w:r>
    </w:p>
    <w:p>
      <w:pPr>
        <w:adjustRightInd w:val="0"/>
        <w:snapToGrid w:val="0"/>
        <w:spacing w:line="560" w:lineRule="exact"/>
        <w:ind w:firstLine="440" w:firstLineChars="100"/>
        <w:jc w:val="left"/>
        <w:rPr>
          <w:rFonts w:hint="eastAsia" w:ascii="方正小标宋_GBK" w:hAnsi="方正小标宋_GBK" w:eastAsia="方正小标宋_GBK" w:cs="方正小标宋_GBK"/>
          <w:sz w:val="44"/>
          <w:szCs w:val="44"/>
        </w:rPr>
      </w:pPr>
    </w:p>
    <w:p>
      <w:pPr>
        <w:adjustRightInd w:val="0"/>
        <w:snapToGrid w:val="0"/>
        <w:spacing w:line="560" w:lineRule="exact"/>
        <w:ind w:firstLine="440" w:firstLineChars="100"/>
        <w:jc w:val="left"/>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lang w:val="en-US" w:eastAsia="zh-CN"/>
        </w:rPr>
        <w:t>8.</w:t>
      </w:r>
      <w:r>
        <w:rPr>
          <w:rFonts w:hint="eastAsia" w:ascii="方正小标宋_GBK" w:hAnsi="方正小标宋_GBK" w:eastAsia="方正小标宋_GBK" w:cs="方正小标宋_GBK"/>
          <w:sz w:val="44"/>
          <w:szCs w:val="44"/>
        </w:rPr>
        <w:t>场景数据赋能普惠金融可持续发展研究</w:t>
      </w:r>
    </w:p>
    <w:p>
      <w:pPr>
        <w:pStyle w:val="2"/>
        <w:ind w:firstLine="640"/>
      </w:pPr>
    </w:p>
    <w:p>
      <w:pPr>
        <w:snapToGrid w:val="0"/>
        <w:spacing w:line="560" w:lineRule="exact"/>
        <w:ind w:firstLine="640" w:firstLineChars="200"/>
        <w:jc w:val="left"/>
        <w:rPr>
          <w:rFonts w:hint="eastAsia" w:ascii="方正仿宋_GBK" w:hAnsi="方正仿宋_GBK" w:eastAsia="方正仿宋_GBK" w:cs="方正仿宋_GBK"/>
          <w:sz w:val="32"/>
          <w:szCs w:val="32"/>
        </w:rPr>
      </w:pPr>
      <w:r>
        <w:rPr>
          <w:rFonts w:hint="eastAsia" w:ascii="方正黑体_GBK" w:hAnsi="方正黑体_GBK" w:eastAsia="方正黑体_GBK" w:cs="方正黑体_GBK"/>
          <w:sz w:val="32"/>
          <w:szCs w:val="44"/>
        </w:rPr>
        <w:t>研究背景：</w:t>
      </w:r>
      <w:r>
        <w:rPr>
          <w:rFonts w:hint="eastAsia" w:ascii="方正仿宋_GBK" w:hAnsi="方正仿宋_GBK" w:eastAsia="方正仿宋_GBK" w:cs="方正仿宋_GBK"/>
          <w:sz w:val="32"/>
          <w:szCs w:val="32"/>
        </w:rPr>
        <w:t>近年来商业银行普惠金融逐渐深入数字化转型，以“线上+线下”的方式提高普惠金融服务效能，切实支持实体经济发展，服务居民美好生活。场景数据记录了客户在特定场景中形成的数字足迹，具有行为特征，以及场景赋予的特定属性，对于了解客户资金需求真实性和用途落地性均具有较好的验证作用。如何以场景数据为非金融和金融“行针步线”，比如合适的场景选择、金融服务的节点接入、资金用途的闭环流程等方面的研究，对未来普惠金融发展具有十分重要的意义。</w:t>
      </w:r>
    </w:p>
    <w:p>
      <w:pPr>
        <w:snapToGrid w:val="0"/>
        <w:spacing w:line="560" w:lineRule="exact"/>
        <w:ind w:firstLine="640" w:firstLineChars="200"/>
        <w:jc w:val="left"/>
        <w:rPr>
          <w:rFonts w:hint="eastAsia" w:ascii="方正仿宋_GBK" w:hAnsi="方正仿宋_GBK" w:eastAsia="方正仿宋_GBK" w:cs="方正仿宋_GBK"/>
          <w:sz w:val="32"/>
          <w:szCs w:val="32"/>
        </w:rPr>
      </w:pPr>
      <w:r>
        <w:rPr>
          <w:rFonts w:hint="eastAsia" w:ascii="方正黑体_GBK" w:hAnsi="方正黑体_GBK" w:eastAsia="方正黑体_GBK" w:cs="方正黑体_GBK"/>
          <w:sz w:val="32"/>
          <w:szCs w:val="44"/>
        </w:rPr>
        <w:t>研究目标：</w:t>
      </w:r>
      <w:r>
        <w:rPr>
          <w:rFonts w:hint="eastAsia" w:ascii="方正仿宋_GBK" w:hAnsi="方正仿宋_GBK" w:eastAsia="方正仿宋_GBK" w:cs="方正仿宋_GBK"/>
          <w:sz w:val="32"/>
          <w:szCs w:val="32"/>
        </w:rPr>
        <w:t>生态场景是连接线下与线上、金融与非金融的聚合点，是普惠金融未来发展的重要方向之一。</w:t>
      </w:r>
      <w:r>
        <w:rPr>
          <w:rFonts w:hint="eastAsia" w:ascii="方正仿宋_GBK" w:hAnsi="方正仿宋_GBK" w:eastAsia="方正仿宋_GBK" w:cs="方正仿宋_GBK"/>
          <w:bCs/>
          <w:sz w:val="32"/>
          <w:szCs w:val="44"/>
        </w:rPr>
        <w:t>因此，本研究课题希望基于商业银行当前实际情况，探索如何</w:t>
      </w:r>
      <w:r>
        <w:rPr>
          <w:rFonts w:hint="eastAsia" w:ascii="方正仿宋_GBK" w:hAnsi="方正仿宋_GBK" w:eastAsia="方正仿宋_GBK" w:cs="方正仿宋_GBK"/>
          <w:sz w:val="32"/>
          <w:szCs w:val="32"/>
        </w:rPr>
        <w:t>在信息技术应用的推动下，使数字普惠金融向不同场景纵深发展，金融服务持续下沉，生态不断丰富。</w:t>
      </w:r>
      <w:r>
        <w:rPr>
          <w:rFonts w:hint="eastAsia" w:ascii="方正仿宋_GBK" w:hAnsi="方正仿宋_GBK" w:eastAsia="方正仿宋_GBK" w:cs="方正仿宋_GBK"/>
          <w:bCs/>
          <w:sz w:val="32"/>
          <w:szCs w:val="44"/>
        </w:rPr>
        <w:t>探索如何</w:t>
      </w:r>
      <w:r>
        <w:rPr>
          <w:rFonts w:hint="eastAsia" w:ascii="方正仿宋_GBK" w:hAnsi="方正仿宋_GBK" w:eastAsia="方正仿宋_GBK" w:cs="方正仿宋_GBK"/>
          <w:sz w:val="32"/>
          <w:szCs w:val="32"/>
        </w:rPr>
        <w:t>以客户生产生活为中心，在场景中发现客户的融资需求，以数字化方式创新金融产品满足资金需求，依托场景特征构建全流程风险管理体系。</w:t>
      </w:r>
    </w:p>
    <w:p>
      <w:pPr>
        <w:pStyle w:val="2"/>
        <w:snapToGrid w:val="0"/>
        <w:ind w:firstLine="640"/>
        <w:jc w:val="left"/>
        <w:rPr>
          <w:rFonts w:hint="eastAsia" w:ascii="方正仿宋_GBK" w:hAnsi="方正仿宋_GBK" w:eastAsia="方正仿宋_GBK" w:cs="方正仿宋_GBK"/>
          <w:szCs w:val="32"/>
        </w:rPr>
      </w:pPr>
    </w:p>
    <w:p>
      <w:pPr>
        <w:pStyle w:val="5"/>
        <w:snapToGrid w:val="0"/>
        <w:spacing w:line="560" w:lineRule="exact"/>
        <w:ind w:firstLine="320"/>
        <w:jc w:val="left"/>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 xml:space="preserve">                                   </w:t>
      </w:r>
    </w:p>
    <w:p>
      <w:pPr>
        <w:pStyle w:val="6"/>
        <w:snapToGrid w:val="0"/>
        <w:spacing w:line="560" w:lineRule="exact"/>
        <w:jc w:val="left"/>
        <w:rPr>
          <w:rFonts w:hint="eastAsia" w:ascii="方正仿宋_GBK" w:hAnsi="方正仿宋_GBK" w:eastAsia="方正仿宋_GBK" w:cs="方正仿宋_GBK"/>
          <w:sz w:val="32"/>
          <w:szCs w:val="32"/>
        </w:rPr>
      </w:pPr>
    </w:p>
    <w:p>
      <w:pPr>
        <w:pStyle w:val="7"/>
        <w:snapToGrid w:val="0"/>
        <w:spacing w:line="560" w:lineRule="exact"/>
        <w:jc w:val="left"/>
        <w:rPr>
          <w:rFonts w:hint="eastAsia" w:ascii="方正仿宋_GBK" w:hAnsi="方正仿宋_GBK" w:eastAsia="方正仿宋_GBK" w:cs="方正仿宋_GBK"/>
          <w:sz w:val="32"/>
          <w:szCs w:val="32"/>
        </w:rPr>
      </w:pPr>
    </w:p>
    <w:p>
      <w:pPr>
        <w:snapToGrid w:val="0"/>
        <w:spacing w:line="560" w:lineRule="exact"/>
        <w:jc w:val="left"/>
        <w:rPr>
          <w:rFonts w:hint="eastAsia" w:ascii="方正仿宋_GBK" w:hAnsi="方正仿宋_GBK" w:eastAsia="方正仿宋_GBK" w:cs="方正仿宋_GBK"/>
          <w:sz w:val="32"/>
          <w:szCs w:val="32"/>
        </w:rPr>
      </w:pPr>
    </w:p>
    <w:p>
      <w:pPr>
        <w:pStyle w:val="2"/>
        <w:snapToGrid w:val="0"/>
        <w:ind w:firstLine="640"/>
        <w:jc w:val="left"/>
      </w:pPr>
    </w:p>
    <w:p>
      <w:pPr>
        <w:snapToGrid w:val="0"/>
        <w:spacing w:line="560" w:lineRule="exact"/>
        <w:jc w:val="center"/>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lang w:val="en-US" w:eastAsia="zh-CN"/>
        </w:rPr>
        <w:t>9.</w:t>
      </w:r>
      <w:r>
        <w:rPr>
          <w:rFonts w:hint="eastAsia" w:ascii="方正小标宋_GBK" w:hAnsi="方正小标宋_GBK" w:eastAsia="方正小标宋_GBK" w:cs="方正小标宋_GBK"/>
          <w:sz w:val="44"/>
          <w:szCs w:val="44"/>
        </w:rPr>
        <w:t>依托数字金融助推</w:t>
      </w:r>
    </w:p>
    <w:p>
      <w:pPr>
        <w:snapToGrid w:val="0"/>
        <w:spacing w:line="560" w:lineRule="exact"/>
        <w:jc w:val="center"/>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农村信用体系建设的发展路径研究</w:t>
      </w:r>
    </w:p>
    <w:p>
      <w:pPr>
        <w:snapToGrid w:val="0"/>
        <w:spacing w:line="560" w:lineRule="exact"/>
        <w:ind w:firstLine="220" w:firstLineChars="50"/>
        <w:jc w:val="center"/>
        <w:rPr>
          <w:rFonts w:hint="eastAsia" w:ascii="方正小标宋_GBK" w:hAnsi="方正小标宋_GBK" w:eastAsia="方正小标宋_GBK" w:cs="方正小标宋_GBK"/>
          <w:sz w:val="44"/>
          <w:szCs w:val="44"/>
        </w:rPr>
      </w:pPr>
    </w:p>
    <w:p>
      <w:pPr>
        <w:snapToGrid w:val="0"/>
        <w:spacing w:line="560" w:lineRule="exact"/>
        <w:ind w:firstLine="640" w:firstLineChars="200"/>
        <w:jc w:val="left"/>
        <w:rPr>
          <w:rFonts w:hint="eastAsia" w:ascii="方正仿宋_GBK" w:hAnsi="方正仿宋_GBK" w:eastAsia="方正仿宋_GBK" w:cs="方正仿宋_GBK"/>
          <w:bCs/>
          <w:sz w:val="32"/>
          <w:szCs w:val="44"/>
        </w:rPr>
      </w:pPr>
      <w:r>
        <w:rPr>
          <w:rFonts w:hint="eastAsia" w:ascii="方正黑体_GBK" w:hAnsi="方正黑体_GBK" w:eastAsia="方正黑体_GBK" w:cs="方正黑体_GBK"/>
          <w:sz w:val="32"/>
          <w:szCs w:val="44"/>
        </w:rPr>
        <w:t>研究背景：</w:t>
      </w:r>
      <w:r>
        <w:rPr>
          <w:rFonts w:hint="eastAsia" w:ascii="方正仿宋_GBK" w:hAnsi="方正仿宋_GBK" w:eastAsia="方正仿宋_GBK" w:cs="方正仿宋_GBK"/>
          <w:bCs/>
          <w:sz w:val="32"/>
          <w:szCs w:val="44"/>
        </w:rPr>
        <w:t>随着科技的发展，各大商业银行均在不同程度推动数字化转型，而金融服务乡村振兴的模式亦在进行快速迭代优化。农村信用体系建设作为“软基础设施”，能够很大程度缓解过去农业农村投融资所面临的信息不对称问题，促进商业银行提供更多的金融服务，支持巩固拓展脱贫成果和乡村振兴有效衔接。面对当前同业竞争日趋激烈，传统业务市场利润率逐步下行的趋势下，若能够在乡村振兴这一业务蓝海中，获得先发优势，将有助于商业银行开辟新的利润增长点。</w:t>
      </w:r>
    </w:p>
    <w:p>
      <w:pPr>
        <w:snapToGrid w:val="0"/>
        <w:spacing w:line="560" w:lineRule="exact"/>
        <w:ind w:firstLine="640" w:firstLineChars="200"/>
        <w:jc w:val="left"/>
        <w:rPr>
          <w:rFonts w:hint="eastAsia" w:ascii="方正仿宋_GBK" w:hAnsi="方正仿宋_GBK" w:eastAsia="方正仿宋_GBK" w:cs="方正仿宋_GBK"/>
          <w:bCs/>
          <w:sz w:val="32"/>
          <w:szCs w:val="44"/>
        </w:rPr>
      </w:pPr>
      <w:r>
        <w:rPr>
          <w:rFonts w:hint="eastAsia" w:ascii="方正黑体_GBK" w:hAnsi="方正黑体_GBK" w:eastAsia="方正黑体_GBK" w:cs="方正黑体_GBK"/>
          <w:sz w:val="32"/>
          <w:szCs w:val="44"/>
        </w:rPr>
        <w:t>研究目标：</w:t>
      </w:r>
      <w:r>
        <w:rPr>
          <w:rFonts w:hint="eastAsia" w:ascii="方正仿宋_GBK" w:hAnsi="方正仿宋_GBK" w:eastAsia="方正仿宋_GBK" w:cs="方正仿宋_GBK"/>
          <w:bCs/>
          <w:sz w:val="32"/>
          <w:szCs w:val="44"/>
        </w:rPr>
        <w:t>在农村信用体系建设过程中，商业银行扮演着重要的角色，需要充分利用科技赋能，将金融数字化转型融入其中，为亿万农村经营主体实现精准画像，提供有针对性的综合化金融服务方案。因此，本研究课题希望基于商业银行当前实际情况，探索如何整合综合化资源优势，与政府、企业、协会、担保公司、保险公司、数据平台公司等进行有效联动，加快数字金融“输出”，促进农村信用体系建设，最终实现金融服务“三农”的机制创新、技术创新、产品创新等。</w:t>
      </w:r>
    </w:p>
    <w:p>
      <w:pPr>
        <w:pStyle w:val="2"/>
        <w:snapToGrid w:val="0"/>
        <w:ind w:firstLine="640"/>
        <w:jc w:val="left"/>
        <w:rPr>
          <w:rFonts w:hint="eastAsia" w:ascii="方正仿宋_GBK" w:hAnsi="方正仿宋_GBK" w:eastAsia="方正仿宋_GBK" w:cs="方正仿宋_GBK"/>
          <w:bCs/>
          <w:szCs w:val="44"/>
        </w:rPr>
      </w:pPr>
    </w:p>
    <w:p>
      <w:pPr>
        <w:pStyle w:val="5"/>
        <w:snapToGrid w:val="0"/>
        <w:spacing w:line="560" w:lineRule="exact"/>
        <w:ind w:firstLine="320"/>
        <w:jc w:val="left"/>
        <w:rPr>
          <w:rFonts w:eastAsia="方正仿宋_GBK"/>
        </w:rPr>
      </w:pPr>
      <w:r>
        <w:rPr>
          <w:rFonts w:hint="eastAsia" w:ascii="方正仿宋_GBK" w:hAnsi="方正仿宋_GBK" w:eastAsia="方正仿宋_GBK" w:cs="方正仿宋_GBK"/>
          <w:bCs/>
          <w:sz w:val="32"/>
          <w:szCs w:val="44"/>
        </w:rPr>
        <w:t xml:space="preserve">                                      </w:t>
      </w:r>
    </w:p>
    <w:p>
      <w:pPr>
        <w:pStyle w:val="7"/>
        <w:snapToGrid w:val="0"/>
        <w:spacing w:line="560" w:lineRule="exact"/>
        <w:jc w:val="left"/>
      </w:pPr>
    </w:p>
    <w:p>
      <w:pPr>
        <w:snapToGrid w:val="0"/>
        <w:spacing w:line="560" w:lineRule="exact"/>
        <w:ind w:firstLine="640" w:firstLineChars="200"/>
        <w:jc w:val="left"/>
        <w:rPr>
          <w:rFonts w:hint="eastAsia" w:ascii="方正仿宋_GBK" w:hAnsi="方正仿宋_GBK" w:eastAsia="方正仿宋_GBK" w:cs="方正仿宋_GBK"/>
          <w:sz w:val="32"/>
          <w:szCs w:val="32"/>
        </w:rPr>
      </w:pPr>
    </w:p>
    <w:p>
      <w:pPr>
        <w:pStyle w:val="17"/>
        <w:spacing w:line="560" w:lineRule="exact"/>
        <w:ind w:firstLine="640"/>
        <w:jc w:val="left"/>
        <w:rPr>
          <w:rFonts w:hint="eastAsia"/>
        </w:rPr>
      </w:pPr>
    </w:p>
    <w:p>
      <w:pPr>
        <w:pStyle w:val="20"/>
        <w:snapToGrid w:val="0"/>
        <w:spacing w:line="560" w:lineRule="exact"/>
        <w:ind w:firstLine="0" w:firstLineChars="0"/>
        <w:jc w:val="center"/>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lang w:val="en-US" w:eastAsia="zh-CN"/>
        </w:rPr>
        <w:t>10.</w:t>
      </w:r>
      <w:r>
        <w:rPr>
          <w:rFonts w:hint="eastAsia" w:ascii="方正小标宋_GBK" w:hAnsi="方正小标宋_GBK" w:eastAsia="方正小标宋_GBK" w:cs="方正小标宋_GBK"/>
          <w:sz w:val="44"/>
          <w:szCs w:val="44"/>
        </w:rPr>
        <w:t>线上全渠道数字化经营评估模式研究</w:t>
      </w:r>
    </w:p>
    <w:p>
      <w:pPr>
        <w:pStyle w:val="20"/>
        <w:snapToGrid w:val="0"/>
        <w:spacing w:line="560" w:lineRule="exact"/>
        <w:ind w:firstLine="0" w:firstLineChars="0"/>
        <w:jc w:val="center"/>
        <w:rPr>
          <w:rFonts w:hint="eastAsia" w:ascii="方正小标宋_GBK" w:hAnsi="方正小标宋_GBK" w:eastAsia="方正小标宋_GBK" w:cs="方正小标宋_GBK"/>
          <w:sz w:val="44"/>
          <w:szCs w:val="44"/>
        </w:rPr>
      </w:pPr>
    </w:p>
    <w:p>
      <w:pPr>
        <w:pStyle w:val="21"/>
        <w:snapToGrid w:val="0"/>
        <w:spacing w:line="560" w:lineRule="exact"/>
        <w:ind w:firstLine="640"/>
        <w:jc w:val="left"/>
        <w:rPr>
          <w:rFonts w:hint="eastAsia"/>
        </w:rPr>
      </w:pPr>
      <w:r>
        <w:rPr>
          <w:rStyle w:val="15"/>
          <w:rFonts w:hint="eastAsia" w:ascii="方正黑体_GBK" w:hAnsi="方正黑体_GBK" w:eastAsia="方正黑体_GBK" w:cs="方正黑体_GBK"/>
          <w:b w:val="0"/>
          <w:bCs/>
        </w:rPr>
        <w:t>研究背景：</w:t>
      </w:r>
      <w:r>
        <w:rPr>
          <w:rFonts w:hint="eastAsia"/>
        </w:rPr>
        <w:t>线上渠道已成为商业银行各业务领域提供服务、开展经营的主要渠道，特别对于普惠金融而言，针对客户小、散、多的特点，开展线上渠道数字化经营的需求更加突显。同时各类线上渠道具备覆盖广泛、场景多元、交织联动的特性，全渠道的数字化经营需要综合运用数据要素、渠道流量、营销权益等多种手段，带来的收益也会体现在短期主体业务贡献和长期潜在价值积累等多个方面，因此如何建立全渠道数字化经营评估模式，更加全面、准确、有效地评价经营的有效性，辨析各类手段、要素的作用机制，从而进一步完善经营方法体系和运行机制，对于推进数字化经营、打造新发展曲线具有较高的理论和实践价值。</w:t>
      </w:r>
    </w:p>
    <w:p>
      <w:pPr>
        <w:pStyle w:val="21"/>
        <w:snapToGrid w:val="0"/>
        <w:spacing w:line="560" w:lineRule="exact"/>
        <w:ind w:firstLine="640"/>
        <w:jc w:val="left"/>
        <w:rPr>
          <w:rFonts w:hint="eastAsia"/>
        </w:rPr>
      </w:pPr>
      <w:r>
        <w:rPr>
          <w:rStyle w:val="15"/>
          <w:rFonts w:hint="eastAsia" w:ascii="方正黑体_GBK" w:hAnsi="方正黑体_GBK" w:eastAsia="方正黑体_GBK" w:cs="方正黑体_GBK"/>
          <w:b w:val="0"/>
          <w:bCs/>
        </w:rPr>
        <w:t>研究目标：</w:t>
      </w:r>
      <w:r>
        <w:rPr>
          <w:rFonts w:hint="eastAsia"/>
        </w:rPr>
        <w:t>通过理论研究和市场分析，</w:t>
      </w:r>
      <w:r>
        <w:rPr>
          <w:rStyle w:val="15"/>
          <w:rFonts w:hint="eastAsia"/>
        </w:rPr>
        <w:t>一是</w:t>
      </w:r>
      <w:r>
        <w:rPr>
          <w:rFonts w:hint="eastAsia"/>
        </w:rPr>
        <w:t>梳理明晰线上全渠道数字化经营的基本内涵、主要范畴、参与对象、资源要素等，</w:t>
      </w:r>
      <w:r>
        <w:rPr>
          <w:rStyle w:val="15"/>
          <w:rFonts w:hint="eastAsia"/>
        </w:rPr>
        <w:t>二是</w:t>
      </w:r>
      <w:r>
        <w:rPr>
          <w:rFonts w:hint="eastAsia"/>
        </w:rPr>
        <w:t>研究分析数字化经营的主要维度、构成要件、运作方式、发展趋势，</w:t>
      </w:r>
      <w:r>
        <w:rPr>
          <w:rStyle w:val="15"/>
          <w:rFonts w:hint="eastAsia"/>
        </w:rPr>
        <w:t>三是</w:t>
      </w:r>
      <w:r>
        <w:rPr>
          <w:rFonts w:hint="eastAsia"/>
        </w:rPr>
        <w:t>分析场景、平台、流量、数据、权益等各类因素在数字化经营中的作用关系，探索对数字化经营有效性进行评估的主要方法、分析因子和分析模型，从而指导全行在达成经营绩效目标之上进一步强化理论支撑和能力驱动，夯实高质量发展的基础。</w:t>
      </w:r>
    </w:p>
    <w:p>
      <w:pPr>
        <w:pStyle w:val="21"/>
        <w:snapToGrid w:val="0"/>
        <w:spacing w:line="560" w:lineRule="exact"/>
        <w:ind w:firstLine="640"/>
        <w:jc w:val="left"/>
        <w:rPr>
          <w:rFonts w:hint="eastAsia"/>
        </w:rPr>
      </w:pPr>
    </w:p>
    <w:p>
      <w:pPr>
        <w:pStyle w:val="21"/>
        <w:snapToGrid w:val="0"/>
        <w:spacing w:line="560" w:lineRule="exact"/>
        <w:ind w:firstLine="640"/>
        <w:jc w:val="left"/>
        <w:rPr>
          <w:rFonts w:hint="eastAsia"/>
        </w:rPr>
      </w:pPr>
      <w:r>
        <w:rPr>
          <w:rFonts w:hint="eastAsia"/>
        </w:rPr>
        <w:t xml:space="preserve">                                 </w:t>
      </w:r>
    </w:p>
    <w:p>
      <w:pPr>
        <w:pStyle w:val="21"/>
        <w:snapToGrid w:val="0"/>
        <w:spacing w:line="560" w:lineRule="exact"/>
        <w:ind w:firstLine="640"/>
        <w:jc w:val="left"/>
        <w:rPr>
          <w:rFonts w:hint="eastAsia"/>
        </w:rPr>
      </w:pPr>
    </w:p>
    <w:p>
      <w:pPr>
        <w:pStyle w:val="21"/>
        <w:snapToGrid w:val="0"/>
        <w:spacing w:line="560" w:lineRule="exact"/>
        <w:ind w:firstLine="640"/>
        <w:jc w:val="left"/>
        <w:rPr>
          <w:rFonts w:hint="eastAsia"/>
        </w:rPr>
      </w:pPr>
    </w:p>
    <w:p>
      <w:pPr>
        <w:snapToGrid w:val="0"/>
        <w:spacing w:line="560" w:lineRule="exact"/>
        <w:jc w:val="center"/>
        <w:rPr>
          <w:rFonts w:ascii="方正小标宋_GBK" w:eastAsia="方正小标宋_GBK"/>
          <w:sz w:val="44"/>
          <w:szCs w:val="44"/>
        </w:rPr>
      </w:pPr>
    </w:p>
    <w:p>
      <w:pPr>
        <w:snapToGrid w:val="0"/>
        <w:spacing w:line="560" w:lineRule="exact"/>
        <w:jc w:val="center"/>
        <w:rPr>
          <w:rFonts w:ascii="方正小标宋_GBK" w:eastAsia="方正小标宋_GBK"/>
          <w:sz w:val="44"/>
          <w:szCs w:val="44"/>
        </w:rPr>
      </w:pPr>
      <w:r>
        <w:rPr>
          <w:rFonts w:hint="eastAsia" w:ascii="方正小标宋_GBK" w:eastAsia="方正小标宋_GBK"/>
          <w:sz w:val="44"/>
          <w:szCs w:val="44"/>
          <w:lang w:val="en-US" w:eastAsia="zh-CN"/>
        </w:rPr>
        <w:t>11.</w:t>
      </w:r>
      <w:r>
        <w:rPr>
          <w:rFonts w:hint="eastAsia" w:ascii="方正小标宋_GBK" w:eastAsia="方正小标宋_GBK"/>
          <w:sz w:val="44"/>
          <w:szCs w:val="44"/>
        </w:rPr>
        <w:t>商业银行金融市场量化交易业务研究</w:t>
      </w:r>
    </w:p>
    <w:p>
      <w:pPr>
        <w:pStyle w:val="2"/>
        <w:ind w:firstLine="640"/>
      </w:pPr>
    </w:p>
    <w:p>
      <w:pPr>
        <w:snapToGrid w:val="0"/>
        <w:spacing w:line="560" w:lineRule="exact"/>
        <w:ind w:firstLine="640" w:firstLineChars="200"/>
        <w:jc w:val="left"/>
        <w:rPr>
          <w:rFonts w:hint="eastAsia" w:ascii="方正仿宋_GBK" w:hAnsi="方正仿宋_GBK" w:eastAsia="方正仿宋_GBK" w:cs="方正仿宋_GBK"/>
          <w:sz w:val="32"/>
          <w:szCs w:val="32"/>
        </w:rPr>
      </w:pPr>
      <w:r>
        <w:rPr>
          <w:rFonts w:hint="eastAsia" w:ascii="方正黑体_GBK" w:hAnsi="方正黑体_GBK" w:eastAsia="方正黑体_GBK" w:cs="方正黑体_GBK"/>
          <w:sz w:val="32"/>
          <w:szCs w:val="32"/>
        </w:rPr>
        <w:t>研究背景：</w:t>
      </w:r>
      <w:r>
        <w:rPr>
          <w:rFonts w:hint="eastAsia" w:ascii="方正仿宋_GBK" w:hAnsi="方正仿宋_GBK" w:eastAsia="方正仿宋_GBK" w:cs="方正仿宋_GBK"/>
          <w:sz w:val="32"/>
          <w:szCs w:val="32"/>
        </w:rPr>
        <w:t>量化交易是商业银行金融市场业务的重要发展方向，也是国内外先进同业推进交易型银行建设的重要抓手之一。为把握金融高水平对外开放和上海国际金融中心建设的重大机遇，提升我行金融市场业务跨境跨业跨市场的交易服务能力，有必要系统性地研究、借鉴国内外先进商业银行金融市场量化交易业务的发展模式和经验，并结合市场发展趋势及我行业务实际，探索我行推进金融市场量化交易业务发展的可行路径和具体举措。课题研究有助于我行抢占金融市场交易业务的发展先机，提升我行金融市场业务的价值创造能力和市场竞争力，为我行改革发展进程注入新的活力。</w:t>
      </w:r>
    </w:p>
    <w:p>
      <w:pPr>
        <w:snapToGrid w:val="0"/>
        <w:spacing w:line="560" w:lineRule="exact"/>
        <w:ind w:firstLine="640" w:firstLineChars="200"/>
        <w:jc w:val="left"/>
        <w:rPr>
          <w:rFonts w:hint="eastAsia" w:ascii="方正仿宋_GBK" w:hAnsi="方正仿宋_GBK" w:eastAsia="方正仿宋_GBK" w:cs="方正仿宋_GBK"/>
          <w:sz w:val="32"/>
          <w:szCs w:val="32"/>
        </w:rPr>
      </w:pPr>
      <w:r>
        <w:rPr>
          <w:rFonts w:hint="eastAsia" w:ascii="方正黑体_GBK" w:hAnsi="方正黑体_GBK" w:eastAsia="方正黑体_GBK" w:cs="方正黑体_GBK"/>
          <w:sz w:val="32"/>
          <w:szCs w:val="32"/>
        </w:rPr>
        <w:t>期望目标：</w:t>
      </w:r>
      <w:r>
        <w:rPr>
          <w:rFonts w:hint="eastAsia" w:ascii="方正仿宋_GBK" w:hAnsi="方正仿宋_GBK" w:eastAsia="方正仿宋_GBK" w:cs="方正仿宋_GBK"/>
          <w:b/>
          <w:sz w:val="32"/>
          <w:szCs w:val="32"/>
        </w:rPr>
        <w:t>一是</w:t>
      </w:r>
      <w:r>
        <w:rPr>
          <w:rFonts w:hint="eastAsia" w:ascii="方正仿宋_GBK" w:hAnsi="方正仿宋_GBK" w:eastAsia="方正仿宋_GBK" w:cs="方正仿宋_GBK"/>
          <w:sz w:val="32"/>
          <w:szCs w:val="32"/>
        </w:rPr>
        <w:t>建议研究境内外代表性商业银行开展金融市场量化交易业务的成功经验，提出我行发展金融市场量化交易业务的可行路径。</w:t>
      </w:r>
      <w:r>
        <w:rPr>
          <w:rFonts w:hint="eastAsia" w:ascii="方正仿宋_GBK" w:hAnsi="方正仿宋_GBK" w:eastAsia="方正仿宋_GBK" w:cs="方正仿宋_GBK"/>
          <w:b/>
          <w:sz w:val="32"/>
          <w:szCs w:val="32"/>
        </w:rPr>
        <w:t>二是</w:t>
      </w:r>
      <w:r>
        <w:rPr>
          <w:rFonts w:hint="eastAsia" w:ascii="方正仿宋_GBK" w:hAnsi="方正仿宋_GBK" w:eastAsia="方正仿宋_GBK" w:cs="方正仿宋_GBK"/>
          <w:sz w:val="32"/>
          <w:szCs w:val="32"/>
        </w:rPr>
        <w:t>建议融合运用数学、计算机、金融、投资等领域的专业知识，对利率、汇率、贵金属等金融市场数据进行跟踪（包括但不限于历史交易数据，重大事件等），并筛选有效因子建立合适模型，提升对市场短时间波动方向及程度的研判能力；研究制订交易策略并协助交易员开展量化交易，助力提升我行金融市场业务的做市定价及交易创利能力。</w:t>
      </w:r>
      <w:r>
        <w:rPr>
          <w:rFonts w:hint="eastAsia" w:ascii="方正仿宋_GBK" w:hAnsi="方正仿宋_GBK" w:eastAsia="方正仿宋_GBK" w:cs="方正仿宋_GBK"/>
          <w:b/>
          <w:sz w:val="32"/>
          <w:szCs w:val="32"/>
        </w:rPr>
        <w:t>三是</w:t>
      </w:r>
      <w:r>
        <w:rPr>
          <w:rFonts w:hint="eastAsia" w:ascii="方正仿宋_GBK" w:hAnsi="方正仿宋_GBK" w:eastAsia="方正仿宋_GBK" w:cs="方正仿宋_GBK"/>
          <w:sz w:val="32"/>
          <w:szCs w:val="32"/>
        </w:rPr>
        <w:t>建议研究优化量化交易业务的风险管控机制，保障业务平稳健康发展。</w:t>
      </w:r>
    </w:p>
    <w:p>
      <w:pPr>
        <w:pStyle w:val="21"/>
        <w:snapToGrid w:val="0"/>
        <w:spacing w:line="560" w:lineRule="exact"/>
        <w:ind w:firstLine="640"/>
        <w:jc w:val="left"/>
        <w:rPr>
          <w:rFonts w:hint="eastAsia"/>
        </w:rPr>
      </w:pPr>
      <w:r>
        <w:rPr>
          <w:rFonts w:hint="eastAsia"/>
        </w:rPr>
        <w:t xml:space="preserve">                         </w:t>
      </w:r>
    </w:p>
    <w:p>
      <w:pPr>
        <w:pStyle w:val="21"/>
        <w:snapToGrid w:val="0"/>
        <w:spacing w:line="560" w:lineRule="exact"/>
        <w:ind w:firstLine="640"/>
        <w:jc w:val="left"/>
        <w:rPr>
          <w:rFonts w:hint="eastAsia"/>
        </w:rPr>
      </w:pPr>
      <w:r>
        <w:rPr>
          <w:rFonts w:hint="eastAsia"/>
        </w:rPr>
        <w:t xml:space="preserve">                                  </w:t>
      </w:r>
    </w:p>
    <w:p>
      <w:pPr>
        <w:pStyle w:val="21"/>
        <w:snapToGrid w:val="0"/>
        <w:spacing w:line="560" w:lineRule="exact"/>
        <w:ind w:firstLine="640"/>
        <w:jc w:val="left"/>
        <w:rPr>
          <w:rFonts w:hint="eastAsia"/>
        </w:rPr>
      </w:pPr>
    </w:p>
    <w:p>
      <w:pPr>
        <w:snapToGrid w:val="0"/>
        <w:spacing w:line="560" w:lineRule="exact"/>
        <w:ind w:firstLine="883" w:firstLineChars="200"/>
        <w:jc w:val="left"/>
        <w:rPr>
          <w:rFonts w:hint="eastAsia" w:ascii="方正黑体_GBK" w:hAnsi="方正黑体_GBK" w:eastAsia="方正黑体_GBK" w:cs="方正黑体_GBK"/>
          <w:b/>
          <w:bCs/>
          <w:sz w:val="44"/>
          <w:szCs w:val="44"/>
        </w:rPr>
      </w:pPr>
    </w:p>
    <w:p>
      <w:pPr>
        <w:snapToGrid w:val="0"/>
        <w:spacing w:line="560" w:lineRule="exact"/>
        <w:jc w:val="center"/>
        <w:rPr>
          <w:rFonts w:hint="eastAsia" w:ascii="方正小标宋_GBK" w:hAnsi="方正小标宋_GBK" w:eastAsia="方正小标宋_GBK" w:cs="方正小标宋_GBK"/>
          <w:sz w:val="44"/>
          <w:szCs w:val="44"/>
        </w:rPr>
      </w:pPr>
    </w:p>
    <w:p>
      <w:pPr>
        <w:snapToGrid w:val="0"/>
        <w:spacing w:line="560" w:lineRule="exact"/>
        <w:jc w:val="center"/>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lang w:val="en-US" w:eastAsia="zh-CN"/>
        </w:rPr>
        <w:t>12.</w:t>
      </w:r>
      <w:r>
        <w:rPr>
          <w:rFonts w:hint="eastAsia" w:ascii="方正小标宋_GBK" w:hAnsi="方正小标宋_GBK" w:eastAsia="方正小标宋_GBK" w:cs="方正小标宋_GBK"/>
          <w:sz w:val="44"/>
          <w:szCs w:val="44"/>
        </w:rPr>
        <w:t>科技金融领域信用风险防控研究</w:t>
      </w:r>
    </w:p>
    <w:p>
      <w:pPr>
        <w:pStyle w:val="2"/>
        <w:ind w:firstLine="640"/>
      </w:pPr>
    </w:p>
    <w:p>
      <w:pPr>
        <w:snapToGrid w:val="0"/>
        <w:spacing w:line="560" w:lineRule="exact"/>
        <w:ind w:firstLine="640" w:firstLineChars="200"/>
        <w:jc w:val="left"/>
        <w:rPr>
          <w:rFonts w:hint="eastAsia" w:ascii="方正仿宋_GBK" w:hAnsi="方正仿宋_GBK" w:eastAsia="方正仿宋_GBK" w:cs="方正仿宋_GBK"/>
          <w:sz w:val="32"/>
          <w:szCs w:val="32"/>
        </w:rPr>
      </w:pPr>
      <w:r>
        <w:rPr>
          <w:rFonts w:hint="eastAsia" w:ascii="方正黑体_GBK" w:hAnsi="方正黑体_GBK" w:eastAsia="方正黑体_GBK" w:cs="方正黑体_GBK"/>
          <w:sz w:val="32"/>
          <w:szCs w:val="32"/>
        </w:rPr>
        <w:t>研究背景：</w:t>
      </w:r>
      <w:r>
        <w:rPr>
          <w:rFonts w:hint="eastAsia" w:ascii="方正仿宋_GBK" w:hAnsi="方正仿宋_GBK" w:eastAsia="方正仿宋_GBK" w:cs="方正仿宋_GBK"/>
          <w:sz w:val="32"/>
          <w:szCs w:val="32"/>
        </w:rPr>
        <w:t>目前我国正处于新科技革命和产业变革的重要战略机遇期。写好科技金融大文章，推动新质生产力发展，是交行积极践行金融工作的政治性、人民性，服务“国之大者”的使命担当和根本任务，也是新时期推动经营管理改革转型、业务结构调整优化、防范化解金融风险、实现高质量发展的重要举措。但科技金融作为新兴领域，既充满无限机遇，也面临诸多挑战，针对科技型企业高技术、高风险、轻资产的特点，商业银行需要更精准地把握企业发展特点，在风险可控的前提下推动业务发展，提升科技金融服务的质效。</w:t>
      </w:r>
    </w:p>
    <w:p>
      <w:pPr>
        <w:snapToGrid w:val="0"/>
        <w:spacing w:line="560" w:lineRule="exact"/>
        <w:ind w:firstLine="640" w:firstLineChars="200"/>
        <w:jc w:val="left"/>
        <w:rPr>
          <w:rFonts w:hint="eastAsia" w:ascii="方正仿宋_GBK" w:hAnsi="方正仿宋_GBK" w:eastAsia="方正仿宋_GBK" w:cs="方正仿宋_GBK"/>
          <w:sz w:val="32"/>
          <w:szCs w:val="32"/>
        </w:rPr>
      </w:pPr>
      <w:r>
        <w:rPr>
          <w:rFonts w:hint="eastAsia" w:ascii="方正黑体_GBK" w:hAnsi="方正黑体_GBK" w:eastAsia="方正黑体_GBK" w:cs="方正黑体_GBK"/>
          <w:sz w:val="32"/>
          <w:szCs w:val="32"/>
        </w:rPr>
        <w:t>研究目标：</w:t>
      </w:r>
      <w:r>
        <w:rPr>
          <w:rFonts w:hint="eastAsia" w:ascii="方正仿宋_GBK" w:hAnsi="方正仿宋_GBK" w:eastAsia="方正仿宋_GBK" w:cs="方正仿宋_GBK"/>
          <w:sz w:val="32"/>
          <w:szCs w:val="32"/>
        </w:rPr>
        <w:t>通过对相关重点行业和行内外科技金融客户的深入研究，</w:t>
      </w:r>
      <w:r>
        <w:rPr>
          <w:rFonts w:hint="eastAsia" w:ascii="方正仿宋_GBK" w:hAnsi="方正仿宋_GBK" w:eastAsia="方正仿宋_GBK" w:cs="方正仿宋_GBK"/>
          <w:b/>
          <w:bCs/>
          <w:sz w:val="32"/>
          <w:szCs w:val="32"/>
        </w:rPr>
        <w:t>一是</w:t>
      </w:r>
      <w:r>
        <w:rPr>
          <w:rFonts w:hint="eastAsia" w:ascii="方正仿宋_GBK" w:hAnsi="方正仿宋_GBK" w:eastAsia="方正仿宋_GBK" w:cs="方正仿宋_GBK"/>
          <w:sz w:val="32"/>
          <w:szCs w:val="32"/>
        </w:rPr>
        <w:t>持续强化对科技金融客户风险特征的识别能力，研究使用AI和大数据分析等方式，通过定性和定量相结合，搭建能够适用于不同生命周期、不同细分领域、不同经营模式的科技型企业信用风险评价的模型体系，帮助审查审批人员更精准地识别企业风险，并形成差异化的授信方案，同时研究将相关模型探索应用于对公客户的核定授信额度等领域；</w:t>
      </w:r>
      <w:r>
        <w:rPr>
          <w:rFonts w:hint="eastAsia" w:ascii="方正仿宋_GBK" w:hAnsi="方正仿宋_GBK" w:eastAsia="方正仿宋_GBK" w:cs="方正仿宋_GBK"/>
          <w:b/>
          <w:bCs/>
          <w:sz w:val="32"/>
          <w:szCs w:val="32"/>
        </w:rPr>
        <w:t>二是</w:t>
      </w:r>
      <w:r>
        <w:rPr>
          <w:rFonts w:hint="eastAsia" w:ascii="方正仿宋_GBK" w:hAnsi="方正仿宋_GBK" w:eastAsia="方正仿宋_GBK" w:cs="方正仿宋_GBK"/>
          <w:sz w:val="32"/>
          <w:szCs w:val="32"/>
        </w:rPr>
        <w:t>对符合新质生产力发展方向，但仍处于孕育萌发阶段或产业化初期的前瞻性新兴行业，如量子科技、原子级制造、氢能等未来产业相关客户，研究授信合作策略和审查关注要点，帮助交行准确把握好未来发展的重点客群。</w:t>
      </w:r>
    </w:p>
    <w:p>
      <w:pPr>
        <w:pStyle w:val="5"/>
        <w:snapToGrid w:val="0"/>
        <w:spacing w:line="560" w:lineRule="exact"/>
        <w:ind w:firstLine="320"/>
        <w:jc w:val="left"/>
        <w:rPr>
          <w:rFonts w:hint="eastAsia" w:ascii="方正仿宋_GBK" w:hAnsi="方正仿宋_GBK" w:eastAsia="方正仿宋_GBK" w:cs="方正仿宋_GBK"/>
          <w:sz w:val="32"/>
          <w:szCs w:val="32"/>
        </w:rPr>
      </w:pPr>
    </w:p>
    <w:p>
      <w:pPr>
        <w:pStyle w:val="6"/>
        <w:snapToGrid w:val="0"/>
        <w:spacing w:line="560" w:lineRule="exact"/>
        <w:jc w:val="left"/>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 xml:space="preserve">                                    </w:t>
      </w:r>
    </w:p>
    <w:p>
      <w:pPr>
        <w:pStyle w:val="7"/>
        <w:snapToGrid w:val="0"/>
        <w:spacing w:line="560" w:lineRule="exact"/>
        <w:jc w:val="left"/>
        <w:rPr>
          <w:rFonts w:hint="eastAsia" w:ascii="方正仿宋_GBK" w:hAnsi="方正仿宋_GBK" w:eastAsia="方正仿宋_GBK" w:cs="方正仿宋_GBK"/>
          <w:sz w:val="32"/>
          <w:szCs w:val="32"/>
        </w:rPr>
      </w:pPr>
    </w:p>
    <w:p>
      <w:pPr>
        <w:snapToGrid w:val="0"/>
        <w:spacing w:line="560" w:lineRule="exact"/>
        <w:jc w:val="left"/>
        <w:rPr>
          <w:rFonts w:hint="eastAsia" w:ascii="方正仿宋_GBK" w:hAnsi="方正仿宋_GBK" w:eastAsia="方正仿宋_GBK" w:cs="方正仿宋_GBK"/>
          <w:sz w:val="32"/>
          <w:szCs w:val="32"/>
        </w:rPr>
      </w:pPr>
    </w:p>
    <w:p>
      <w:pPr>
        <w:snapToGrid w:val="0"/>
        <w:spacing w:line="560" w:lineRule="exact"/>
        <w:jc w:val="center"/>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lang w:val="en-US" w:eastAsia="zh-CN"/>
        </w:rPr>
        <w:t>13.</w:t>
      </w:r>
      <w:r>
        <w:rPr>
          <w:rFonts w:hint="eastAsia" w:ascii="方正小标宋_GBK" w:hAnsi="方正小标宋_GBK" w:eastAsia="方正小标宋_GBK" w:cs="方正小标宋_GBK"/>
          <w:sz w:val="44"/>
          <w:szCs w:val="44"/>
        </w:rPr>
        <w:t>商业银行支持</w:t>
      </w:r>
    </w:p>
    <w:p>
      <w:pPr>
        <w:snapToGrid w:val="0"/>
        <w:spacing w:line="560" w:lineRule="exact"/>
        <w:jc w:val="center"/>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传统行业绿色低碳转型研究</w:t>
      </w:r>
    </w:p>
    <w:p>
      <w:pPr>
        <w:snapToGrid w:val="0"/>
        <w:spacing w:line="560" w:lineRule="exact"/>
        <w:ind w:firstLine="640" w:firstLineChars="200"/>
        <w:jc w:val="left"/>
        <w:rPr>
          <w:rFonts w:hint="eastAsia" w:ascii="方正黑体_GBK" w:hAnsi="方正黑体_GBK" w:eastAsia="方正黑体_GBK" w:cs="方正黑体_GBK"/>
          <w:sz w:val="32"/>
          <w:szCs w:val="32"/>
        </w:rPr>
      </w:pPr>
    </w:p>
    <w:p>
      <w:pPr>
        <w:snapToGrid w:val="0"/>
        <w:spacing w:line="560" w:lineRule="exact"/>
        <w:ind w:firstLine="640" w:firstLineChars="200"/>
        <w:jc w:val="left"/>
        <w:rPr>
          <w:rFonts w:hint="eastAsia" w:ascii="方正仿宋_GBK" w:hAnsi="方正仿宋_GBK" w:eastAsia="方正仿宋_GBK" w:cs="方正仿宋_GBK"/>
          <w:sz w:val="32"/>
          <w:szCs w:val="32"/>
        </w:rPr>
      </w:pPr>
      <w:r>
        <w:rPr>
          <w:rFonts w:hint="eastAsia" w:ascii="方正黑体_GBK" w:hAnsi="方正黑体_GBK" w:eastAsia="方正黑体_GBK" w:cs="方正黑体_GBK"/>
          <w:sz w:val="32"/>
          <w:szCs w:val="32"/>
        </w:rPr>
        <w:t>课题意义：</w:t>
      </w:r>
      <w:r>
        <w:rPr>
          <w:rFonts w:hint="eastAsia" w:ascii="方正仿宋_GBK" w:hAnsi="方正仿宋_GBK" w:eastAsia="方正仿宋_GBK" w:cs="方正仿宋_GBK"/>
          <w:sz w:val="32"/>
          <w:szCs w:val="32"/>
        </w:rPr>
        <w:t>党的二十大报告对加快绿色低碳发展作出重要部署，其中明确“加快发展方式绿色转型”，特别是要求“加快推动产业结构、能源结构、交通运输结构等调整优化”“协同推进降碳、减污、扩绿、增长”，这为新时期促进产业绿色低碳转型提供了重要指导。作为实体经济的重要组成部分，传统行业能否实现绿色低碳转型，将直接关乎“双碳”战略实施进程。在此过程中，商业银行如何提供切实有效的金融服务支持，将发挥至关重要的作用。</w:t>
      </w:r>
    </w:p>
    <w:p>
      <w:pPr>
        <w:snapToGrid w:val="0"/>
        <w:spacing w:line="560" w:lineRule="exact"/>
        <w:ind w:firstLine="640" w:firstLineChars="200"/>
        <w:jc w:val="left"/>
        <w:rPr>
          <w:rFonts w:hint="eastAsia" w:ascii="方正仿宋_GBK" w:hAnsi="方正仿宋_GBK" w:eastAsia="方正仿宋_GBK" w:cs="方正仿宋_GBK"/>
          <w:sz w:val="32"/>
          <w:szCs w:val="32"/>
        </w:rPr>
      </w:pPr>
      <w:r>
        <w:rPr>
          <w:rFonts w:hint="eastAsia" w:ascii="方正黑体_GBK" w:hAnsi="方正黑体_GBK" w:eastAsia="方正黑体_GBK" w:cs="方正黑体_GBK"/>
          <w:sz w:val="32"/>
          <w:szCs w:val="32"/>
        </w:rPr>
        <w:t>期望目标：</w:t>
      </w:r>
      <w:r>
        <w:rPr>
          <w:rFonts w:hint="eastAsia" w:ascii="方正仿宋_GBK" w:hAnsi="方正仿宋_GBK" w:eastAsia="方正仿宋_GBK" w:cs="方正仿宋_GBK"/>
          <w:sz w:val="32"/>
          <w:szCs w:val="32"/>
        </w:rPr>
        <w:t>一是积极借鉴国际可持续金融发展经验，结合中国实情，提出商业银行服务传统行业绿色低碳转型的主要模式、具体路径和关键环节。二是对照人民银行、国家金融监督管理总局等金融管理部门的具体要求，深入研究商业银行统筹发展绿色金融、转型金融、碳金融、气候投融资等金融业态，运用多种金融手段服务传统行业绿色低碳转型的具体方式。三是结合交行自身发展实际，提出交行服务传统行业绿色低碳转型的具体策略和实施路径，以及在此过程中涉及的政策完善、产品创新、流程优化、风险管理、效益转换等具体方面的内容。</w:t>
      </w:r>
    </w:p>
    <w:p>
      <w:pPr>
        <w:pStyle w:val="6"/>
        <w:snapToGrid w:val="0"/>
        <w:spacing w:line="560" w:lineRule="exact"/>
        <w:jc w:val="left"/>
        <w:rPr>
          <w:rFonts w:hint="eastAsia" w:ascii="方正仿宋_GBK" w:hAnsi="方正仿宋_GBK" w:eastAsia="方正仿宋_GBK" w:cs="方正仿宋_GBK"/>
          <w:color w:val="000000"/>
          <w:kern w:val="0"/>
          <w:sz w:val="32"/>
          <w:szCs w:val="32"/>
          <w:lang w:bidi="ar"/>
        </w:rPr>
      </w:pPr>
      <w:r>
        <w:rPr>
          <w:rFonts w:hint="eastAsia" w:ascii="方正仿宋_GBK" w:hAnsi="方正仿宋_GBK" w:eastAsia="方正仿宋_GBK" w:cs="方正仿宋_GBK"/>
          <w:color w:val="000000"/>
          <w:kern w:val="0"/>
          <w:sz w:val="32"/>
          <w:szCs w:val="32"/>
          <w:lang w:bidi="ar"/>
        </w:rPr>
        <w:t xml:space="preserve">                                    </w:t>
      </w:r>
    </w:p>
    <w:p>
      <w:pPr>
        <w:pStyle w:val="7"/>
        <w:snapToGrid w:val="0"/>
        <w:spacing w:line="560" w:lineRule="exact"/>
        <w:jc w:val="left"/>
        <w:rPr>
          <w:rFonts w:hint="eastAsia" w:ascii="方正仿宋_GBK" w:hAnsi="方正仿宋_GBK" w:eastAsia="方正仿宋_GBK" w:cs="方正仿宋_GBK"/>
          <w:color w:val="000000"/>
          <w:sz w:val="32"/>
          <w:szCs w:val="32"/>
          <w:lang w:bidi="ar"/>
        </w:rPr>
      </w:pPr>
      <w:r>
        <w:rPr>
          <w:rFonts w:hint="eastAsia" w:ascii="方正仿宋_GBK" w:hAnsi="方正仿宋_GBK" w:eastAsia="方正仿宋_GBK" w:cs="方正仿宋_GBK"/>
          <w:color w:val="000000"/>
          <w:sz w:val="32"/>
          <w:szCs w:val="32"/>
          <w:lang w:bidi="ar"/>
        </w:rPr>
        <w:t xml:space="preserve">                                     </w:t>
      </w:r>
    </w:p>
    <w:p>
      <w:pPr>
        <w:snapToGrid w:val="0"/>
        <w:spacing w:line="560" w:lineRule="exact"/>
        <w:jc w:val="left"/>
        <w:rPr>
          <w:rFonts w:hint="eastAsia" w:ascii="方正仿宋_GBK" w:hAnsi="方正仿宋_GBK" w:eastAsia="方正仿宋_GBK" w:cs="方正仿宋_GBK"/>
          <w:color w:val="000000"/>
          <w:kern w:val="0"/>
          <w:sz w:val="32"/>
          <w:szCs w:val="32"/>
          <w:lang w:bidi="ar"/>
        </w:rPr>
      </w:pPr>
    </w:p>
    <w:p>
      <w:pPr>
        <w:pStyle w:val="2"/>
        <w:snapToGrid w:val="0"/>
        <w:ind w:firstLine="640"/>
        <w:jc w:val="left"/>
        <w:rPr>
          <w:rFonts w:hint="eastAsia" w:ascii="方正仿宋_GBK" w:hAnsi="方正仿宋_GBK" w:eastAsia="方正仿宋_GBK" w:cs="方正仿宋_GBK"/>
          <w:color w:val="000000"/>
          <w:kern w:val="0"/>
          <w:szCs w:val="32"/>
          <w:lang w:bidi="ar"/>
        </w:rPr>
      </w:pPr>
    </w:p>
    <w:p>
      <w:pPr>
        <w:adjustRightInd w:val="0"/>
        <w:snapToGrid w:val="0"/>
        <w:spacing w:line="560" w:lineRule="exact"/>
        <w:ind w:firstLine="640" w:firstLineChars="200"/>
        <w:jc w:val="left"/>
        <w:rPr>
          <w:rFonts w:hint="eastAsia" w:ascii="方正仿宋_GBK" w:hAnsi="方正仿宋_GBK" w:eastAsia="方正仿宋_GBK" w:cs="方正仿宋_GBK"/>
          <w:sz w:val="32"/>
          <w:szCs w:val="32"/>
        </w:rPr>
      </w:pPr>
    </w:p>
    <w:p>
      <w:pPr>
        <w:pStyle w:val="2"/>
        <w:ind w:firstLine="640"/>
      </w:pPr>
    </w:p>
    <w:p>
      <w:pPr>
        <w:adjustRightInd w:val="0"/>
        <w:snapToGrid w:val="0"/>
        <w:spacing w:line="560" w:lineRule="exact"/>
        <w:jc w:val="center"/>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lang w:val="en-US" w:eastAsia="zh-CN"/>
        </w:rPr>
        <w:t>14.</w:t>
      </w:r>
      <w:r>
        <w:rPr>
          <w:rFonts w:hint="eastAsia" w:ascii="方正小标宋_GBK" w:hAnsi="方正小标宋_GBK" w:eastAsia="方正小标宋_GBK" w:cs="方正小标宋_GBK"/>
          <w:sz w:val="44"/>
          <w:szCs w:val="44"/>
        </w:rPr>
        <w:t>金融租赁助力新质生产力发展</w:t>
      </w:r>
    </w:p>
    <w:p>
      <w:pPr>
        <w:pStyle w:val="2"/>
        <w:ind w:firstLine="640"/>
      </w:pPr>
    </w:p>
    <w:p>
      <w:pPr>
        <w:adjustRightInd w:val="0"/>
        <w:snapToGrid w:val="0"/>
        <w:spacing w:line="560" w:lineRule="exact"/>
        <w:ind w:firstLine="640" w:firstLineChars="200"/>
        <w:jc w:val="left"/>
        <w:rPr>
          <w:rFonts w:hint="eastAsia" w:ascii="方正仿宋_GBK" w:hAnsi="方正仿宋_GBK" w:eastAsia="方正仿宋_GBK" w:cs="方正仿宋_GBK"/>
          <w:sz w:val="32"/>
          <w:szCs w:val="32"/>
        </w:rPr>
      </w:pPr>
      <w:r>
        <w:rPr>
          <w:rFonts w:hint="eastAsia" w:ascii="方正黑体_GBK" w:hAnsi="方正黑体_GBK" w:eastAsia="方正黑体_GBK" w:cs="方正黑体_GBK"/>
          <w:sz w:val="32"/>
          <w:szCs w:val="32"/>
        </w:rPr>
        <w:t>研究意义：</w:t>
      </w:r>
      <w:r>
        <w:rPr>
          <w:rFonts w:hint="eastAsia" w:ascii="方正仿宋_GBK" w:hAnsi="方正仿宋_GBK" w:eastAsia="方正仿宋_GBK" w:cs="方正仿宋_GBK"/>
          <w:sz w:val="32"/>
          <w:szCs w:val="32"/>
        </w:rPr>
        <w:t>现今新一轮科技革命和产业变革已经来临，技术突破创“新”与产业升级增“质”将共同塑造新质生产力。金融租赁行业作为服务实体经济最为紧密的金融工具之一，近年来成长迅速，相较于其他金融工具，金融租赁的优势在于“融资+融物”，能有机的将租赁物的所有权和使用权相分离，并且叠加了物权与债权双重权益的复合型资产，一头连着金融一头连着产业，与设备更新、产业链、供应链中的新质生产力发展高度匹配，能更好优化劳动资料，支持新型生产工具的产生。</w:t>
      </w:r>
    </w:p>
    <w:p>
      <w:pPr>
        <w:adjustRightInd w:val="0"/>
        <w:snapToGrid w:val="0"/>
        <w:spacing w:line="560" w:lineRule="exact"/>
        <w:ind w:firstLine="640" w:firstLineChars="200"/>
        <w:jc w:val="left"/>
        <w:rPr>
          <w:rFonts w:hint="eastAsia" w:ascii="方正仿宋_GBK" w:hAnsi="方正仿宋_GBK" w:eastAsia="方正仿宋_GBK" w:cs="方正仿宋_GBK"/>
          <w:bCs/>
          <w:snapToGrid w:val="0"/>
          <w:color w:val="000000"/>
          <w:kern w:val="0"/>
          <w:sz w:val="32"/>
          <w:szCs w:val="32"/>
        </w:rPr>
      </w:pPr>
      <w:r>
        <w:rPr>
          <w:rFonts w:hint="eastAsia" w:ascii="方正黑体_GBK" w:hAnsi="方正黑体_GBK" w:eastAsia="方正黑体_GBK" w:cs="方正黑体_GBK"/>
          <w:sz w:val="32"/>
          <w:szCs w:val="32"/>
        </w:rPr>
        <w:t>研究目标：</w:t>
      </w:r>
      <w:r>
        <w:rPr>
          <w:rFonts w:hint="eastAsia" w:ascii="方正仿宋_GBK" w:hAnsi="方正仿宋_GBK" w:eastAsia="方正仿宋_GBK" w:cs="方正仿宋_GBK"/>
          <w:bCs/>
          <w:snapToGrid w:val="0"/>
          <w:color w:val="000000"/>
          <w:kern w:val="0"/>
          <w:sz w:val="32"/>
          <w:szCs w:val="32"/>
        </w:rPr>
        <w:t>立足于新质生产力理论角度，探索金融租赁行业赋能发展新质生产力的有效路径。故本次研究主要细分以下三个目标：一是通过深刻剖析新质生产力的内涵意义，追溯新质生产力诞生发展历程，充分理解新质生产力这一重大理论；二是深入研究，结合金融租赁行业发展现状，论证金融租赁助力新质生产力发展的必要性及可行性。三是广泛调研，聚焦重点，充分论证金融租赁行业可以在哪些领域，通过创新模式体现专业化、差异化特点，助力新质生产力发展，进而支持金融强国建设。</w:t>
      </w:r>
    </w:p>
    <w:p>
      <w:pPr>
        <w:pStyle w:val="6"/>
        <w:snapToGrid w:val="0"/>
        <w:spacing w:line="560" w:lineRule="exact"/>
        <w:jc w:val="left"/>
      </w:pPr>
      <w:r>
        <w:rPr>
          <w:rFonts w:hint="eastAsia"/>
        </w:rPr>
        <w:t xml:space="preserve">   </w:t>
      </w:r>
    </w:p>
    <w:p>
      <w:pPr>
        <w:pStyle w:val="6"/>
        <w:snapToGrid w:val="0"/>
        <w:spacing w:line="560" w:lineRule="exact"/>
        <w:jc w:val="left"/>
      </w:pPr>
      <w:r>
        <w:rPr>
          <w:rFonts w:hint="eastAsia"/>
        </w:rPr>
        <w:t xml:space="preserve">                                                      </w:t>
      </w:r>
    </w:p>
    <w:p>
      <w:pPr>
        <w:snapToGrid w:val="0"/>
        <w:spacing w:line="560" w:lineRule="exact"/>
        <w:jc w:val="left"/>
        <w:rPr>
          <w:rFonts w:hint="eastAsia" w:ascii="方正小标宋_GBK" w:hAnsi="方正小标宋_GBK" w:eastAsia="方正小标宋_GBK" w:cs="方正小标宋_GBK"/>
          <w:sz w:val="44"/>
          <w:szCs w:val="44"/>
        </w:rPr>
      </w:pPr>
    </w:p>
    <w:p>
      <w:pPr>
        <w:snapToGrid w:val="0"/>
        <w:spacing w:line="560" w:lineRule="exact"/>
        <w:jc w:val="left"/>
        <w:rPr>
          <w:rFonts w:hint="eastAsia" w:ascii="方正小标宋_GBK" w:hAnsi="方正小标宋_GBK" w:eastAsia="方正小标宋_GBK" w:cs="方正小标宋_GBK"/>
          <w:sz w:val="44"/>
          <w:szCs w:val="44"/>
        </w:rPr>
      </w:pPr>
    </w:p>
    <w:p>
      <w:pPr>
        <w:snapToGrid w:val="0"/>
        <w:spacing w:line="560" w:lineRule="exact"/>
        <w:jc w:val="center"/>
        <w:rPr>
          <w:rFonts w:hint="eastAsia" w:ascii="方正小标宋_GBK" w:hAnsi="方正小标宋_GBK" w:eastAsia="方正小标宋_GBK" w:cs="方正小标宋_GBK"/>
          <w:sz w:val="44"/>
          <w:szCs w:val="44"/>
        </w:rPr>
      </w:pPr>
    </w:p>
    <w:p>
      <w:pPr>
        <w:snapToGrid w:val="0"/>
        <w:spacing w:line="560" w:lineRule="exact"/>
        <w:jc w:val="center"/>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lang w:val="en-US" w:eastAsia="zh-CN"/>
        </w:rPr>
        <w:t>15.</w:t>
      </w:r>
      <w:r>
        <w:rPr>
          <w:rFonts w:hint="eastAsia" w:ascii="方正小标宋_GBK" w:hAnsi="方正小标宋_GBK" w:eastAsia="方正小标宋_GBK" w:cs="方正小标宋_GBK"/>
          <w:sz w:val="44"/>
          <w:szCs w:val="44"/>
        </w:rPr>
        <w:t>股权投资助推新质生产力发展研究</w:t>
      </w:r>
    </w:p>
    <w:p>
      <w:pPr>
        <w:pStyle w:val="2"/>
        <w:ind w:firstLine="640"/>
      </w:pPr>
    </w:p>
    <w:p>
      <w:pPr>
        <w:adjustRightInd w:val="0"/>
        <w:snapToGrid w:val="0"/>
        <w:spacing w:line="560" w:lineRule="exact"/>
        <w:ind w:firstLine="640" w:firstLineChars="200"/>
        <w:jc w:val="left"/>
        <w:rPr>
          <w:rFonts w:hint="eastAsia" w:ascii="方正仿宋_GBK" w:hAnsi="方正仿宋_GBK" w:eastAsia="方正仿宋_GBK" w:cs="方正仿宋_GBK"/>
          <w:sz w:val="32"/>
          <w:szCs w:val="32"/>
        </w:rPr>
      </w:pPr>
      <w:r>
        <w:rPr>
          <w:rFonts w:hint="eastAsia" w:ascii="方正黑体_GBK" w:hAnsi="方正黑体_GBK" w:eastAsia="方正黑体_GBK" w:cs="方正黑体_GBK"/>
          <w:sz w:val="32"/>
          <w:szCs w:val="32"/>
        </w:rPr>
        <w:t>研究背景：</w:t>
      </w:r>
      <w:r>
        <w:rPr>
          <w:rFonts w:hint="eastAsia" w:ascii="方正仿宋_GBK" w:hAnsi="方正仿宋_GBK" w:eastAsia="方正仿宋_GBK" w:cs="方正仿宋_GBK"/>
          <w:sz w:val="32"/>
          <w:szCs w:val="32"/>
        </w:rPr>
        <w:t>2024年6月，国务院办公厅印发《促进创业投资高质量发展的若干政策措施》（以下简称“国办31号文件”），其中第（七）条明确提出扩大金融资产投资公司直接股权投资试点范围。作为交银集团下属金融资产投资公司，交银投资拟积极落实国办31号文件精神，充分发挥在创业投资、股权投资、企业重组等方面的专业优势，加大对科技创新的支持力度。</w:t>
      </w:r>
    </w:p>
    <w:p>
      <w:pPr>
        <w:adjustRightInd w:val="0"/>
        <w:snapToGrid w:val="0"/>
        <w:spacing w:line="560" w:lineRule="exact"/>
        <w:ind w:firstLine="640" w:firstLineChars="200"/>
        <w:jc w:val="left"/>
        <w:rPr>
          <w:rFonts w:hint="eastAsia" w:ascii="方正仿宋_GBK" w:hAnsi="方正仿宋_GBK" w:eastAsia="方正仿宋_GBK" w:cs="方正仿宋_GBK"/>
          <w:b/>
          <w:bCs/>
          <w:sz w:val="32"/>
          <w:szCs w:val="32"/>
        </w:rPr>
      </w:pPr>
      <w:r>
        <w:rPr>
          <w:rFonts w:hint="eastAsia" w:ascii="方正黑体_GBK" w:hAnsi="方正黑体_GBK" w:eastAsia="方正黑体_GBK" w:cs="方正黑体_GBK"/>
          <w:sz w:val="32"/>
          <w:szCs w:val="32"/>
        </w:rPr>
        <w:t>研究目标：</w:t>
      </w:r>
      <w:r>
        <w:rPr>
          <w:rFonts w:hint="eastAsia" w:ascii="方正仿宋_GBK" w:hAnsi="方正仿宋_GBK" w:eastAsia="方正仿宋_GBK" w:cs="方正仿宋_GBK"/>
          <w:sz w:val="32"/>
          <w:szCs w:val="32"/>
        </w:rPr>
        <w:t>一是探索金融科技赋能提升，通过系统辅助+人工干预进行智能决策；二是加强对已投行业及拟投行业的深度研究，为公司战略规划、风险管理等提供有效支撑。</w:t>
      </w:r>
    </w:p>
    <w:p>
      <w:pPr>
        <w:adjustRightInd w:val="0"/>
        <w:snapToGrid w:val="0"/>
        <w:spacing w:line="560" w:lineRule="exact"/>
        <w:ind w:firstLine="643" w:firstLineChars="200"/>
        <w:jc w:val="left"/>
        <w:rPr>
          <w:rFonts w:hint="eastAsia" w:ascii="方正仿宋_GBK" w:hAnsi="方正仿宋_GBK" w:eastAsia="方正仿宋_GBK" w:cs="方正仿宋_GBK"/>
          <w:b/>
          <w:bCs/>
          <w:sz w:val="32"/>
          <w:szCs w:val="32"/>
        </w:rPr>
      </w:pPr>
    </w:p>
    <w:p>
      <w:pPr>
        <w:adjustRightInd w:val="0"/>
        <w:snapToGrid w:val="0"/>
        <w:spacing w:line="560" w:lineRule="exact"/>
        <w:ind w:firstLine="643" w:firstLineChars="200"/>
        <w:jc w:val="left"/>
      </w:pPr>
      <w:r>
        <w:rPr>
          <w:rFonts w:hint="eastAsia" w:ascii="方正仿宋_GBK" w:hAnsi="方正仿宋_GBK" w:eastAsia="方正仿宋_GBK" w:cs="方正仿宋_GBK"/>
          <w:b/>
          <w:bCs/>
          <w:sz w:val="32"/>
          <w:szCs w:val="32"/>
        </w:rPr>
        <w:t xml:space="preserve">                               </w:t>
      </w:r>
    </w:p>
    <w:p>
      <w:pPr>
        <w:pStyle w:val="2"/>
        <w:snapToGrid w:val="0"/>
        <w:ind w:firstLine="640"/>
        <w:jc w:val="left"/>
      </w:pPr>
    </w:p>
    <w:p>
      <w:pPr>
        <w:pStyle w:val="5"/>
        <w:snapToGrid w:val="0"/>
        <w:spacing w:line="560" w:lineRule="exact"/>
        <w:ind w:firstLine="210"/>
        <w:jc w:val="left"/>
      </w:pPr>
    </w:p>
    <w:p>
      <w:pPr>
        <w:pStyle w:val="6"/>
        <w:snapToGrid w:val="0"/>
        <w:spacing w:line="560" w:lineRule="exact"/>
        <w:jc w:val="left"/>
      </w:pPr>
    </w:p>
    <w:p>
      <w:pPr>
        <w:pStyle w:val="7"/>
        <w:snapToGrid w:val="0"/>
        <w:spacing w:line="560" w:lineRule="exact"/>
        <w:jc w:val="left"/>
      </w:pPr>
    </w:p>
    <w:p>
      <w:pPr>
        <w:snapToGrid w:val="0"/>
        <w:spacing w:line="560" w:lineRule="exact"/>
        <w:jc w:val="left"/>
      </w:pPr>
      <w:r>
        <w:rPr>
          <w:rFonts w:hint="eastAsia"/>
        </w:rPr>
        <w:t xml:space="preserve">                                              </w:t>
      </w:r>
    </w:p>
    <w:p>
      <w:pPr>
        <w:widowControl/>
        <w:snapToGrid w:val="0"/>
        <w:spacing w:line="560" w:lineRule="exact"/>
        <w:jc w:val="left"/>
        <w:rPr>
          <w:rFonts w:hint="eastAsia" w:ascii="方正小标宋_GBK" w:hAnsi="方正小标宋_GBK" w:eastAsia="方正小标宋_GBK" w:cs="方正小标宋_GBK"/>
          <w:kern w:val="0"/>
          <w:sz w:val="44"/>
          <w:szCs w:val="44"/>
        </w:rPr>
      </w:pPr>
    </w:p>
    <w:p>
      <w:pPr>
        <w:widowControl/>
        <w:snapToGrid w:val="0"/>
        <w:spacing w:line="560" w:lineRule="exact"/>
        <w:jc w:val="left"/>
        <w:rPr>
          <w:rFonts w:hint="eastAsia" w:ascii="方正小标宋_GBK" w:hAnsi="方正小标宋_GBK" w:eastAsia="方正小标宋_GBK" w:cs="方正小标宋_GBK"/>
          <w:kern w:val="0"/>
          <w:sz w:val="44"/>
          <w:szCs w:val="44"/>
        </w:rPr>
      </w:pPr>
    </w:p>
    <w:p>
      <w:pPr>
        <w:widowControl/>
        <w:jc w:val="left"/>
        <w:rPr>
          <w:rFonts w:hint="eastAsia" w:ascii="方正小标宋_GBK" w:hAnsi="方正小标宋_GBK" w:eastAsia="方正小标宋_GBK" w:cs="方正小标宋_GBK"/>
          <w:kern w:val="0"/>
          <w:sz w:val="44"/>
          <w:szCs w:val="44"/>
        </w:rPr>
      </w:pPr>
      <w:r>
        <w:rPr>
          <w:rFonts w:hint="eastAsia" w:ascii="方正小标宋_GBK" w:hAnsi="方正小标宋_GBK" w:eastAsia="方正小标宋_GBK" w:cs="方正小标宋_GBK"/>
          <w:kern w:val="0"/>
          <w:sz w:val="44"/>
          <w:szCs w:val="44"/>
        </w:rPr>
        <w:br w:type="page"/>
      </w:r>
    </w:p>
    <w:p>
      <w:pPr>
        <w:snapToGrid w:val="0"/>
        <w:spacing w:line="560" w:lineRule="exact"/>
        <w:jc w:val="center"/>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lang w:val="en-US" w:eastAsia="zh-CN"/>
        </w:rPr>
        <w:t>16.</w:t>
      </w:r>
      <w:r>
        <w:rPr>
          <w:rFonts w:hint="eastAsia" w:ascii="方正小标宋_GBK" w:hAnsi="方正小标宋_GBK" w:eastAsia="方正小标宋_GBK" w:cs="方正小标宋_GBK"/>
          <w:sz w:val="44"/>
          <w:szCs w:val="44"/>
        </w:rPr>
        <w:t>长期低利率环境下</w:t>
      </w:r>
    </w:p>
    <w:p>
      <w:pPr>
        <w:snapToGrid w:val="0"/>
        <w:spacing w:line="560" w:lineRule="exact"/>
        <w:jc w:val="center"/>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商业银行高质量发展研究</w:t>
      </w:r>
    </w:p>
    <w:p>
      <w:pPr>
        <w:snapToGrid w:val="0"/>
        <w:spacing w:line="560" w:lineRule="exact"/>
        <w:jc w:val="center"/>
        <w:rPr>
          <w:rFonts w:hint="eastAsia" w:ascii="方正小标宋_GBK" w:hAnsi="方正小标宋_GBK" w:eastAsia="方正小标宋_GBK" w:cs="方正小标宋_GBK"/>
          <w:sz w:val="44"/>
          <w:szCs w:val="44"/>
        </w:rPr>
      </w:pPr>
    </w:p>
    <w:p>
      <w:pPr>
        <w:snapToGrid w:val="0"/>
        <w:spacing w:line="560" w:lineRule="exact"/>
        <w:ind w:firstLine="640" w:firstLineChars="200"/>
        <w:jc w:val="left"/>
        <w:rPr>
          <w:rFonts w:hint="eastAsia" w:ascii="方正仿宋_GBK" w:hAnsi="方正仿宋_GBK" w:eastAsia="方正仿宋_GBK" w:cs="方正仿宋_GBK"/>
          <w:sz w:val="32"/>
          <w:szCs w:val="32"/>
        </w:rPr>
      </w:pPr>
      <w:r>
        <w:rPr>
          <w:rFonts w:hint="eastAsia" w:ascii="方正黑体_GBK" w:hAnsi="方正黑体_GBK" w:eastAsia="方正黑体_GBK" w:cs="方正黑体_GBK"/>
          <w:sz w:val="32"/>
          <w:szCs w:val="32"/>
        </w:rPr>
        <w:t>研究背景：</w:t>
      </w:r>
      <w:r>
        <w:rPr>
          <w:rFonts w:hint="eastAsia" w:ascii="方正仿宋_GBK" w:hAnsi="方正仿宋_GBK" w:eastAsia="方正仿宋_GBK" w:cs="方正仿宋_GBK"/>
          <w:sz w:val="32"/>
          <w:szCs w:val="32"/>
        </w:rPr>
        <w:t>近年来，我国利率呈逐步下降态势，这对商业银行的经营管理提出了新的挑战。如何在低利率环境下推进改革转型，实现高质量发展，成为商业银行亟需面对的重要课题。</w:t>
      </w:r>
    </w:p>
    <w:p>
      <w:pPr>
        <w:snapToGrid w:val="0"/>
        <w:spacing w:line="560" w:lineRule="exact"/>
        <w:ind w:firstLine="640" w:firstLineChars="200"/>
        <w:jc w:val="left"/>
        <w:rPr>
          <w:rFonts w:hint="eastAsia" w:ascii="方正仿宋_GBK" w:hAnsi="方正仿宋_GBK" w:eastAsia="方正仿宋_GBK" w:cs="方正仿宋_GBK"/>
          <w:sz w:val="32"/>
          <w:szCs w:val="32"/>
        </w:rPr>
      </w:pPr>
      <w:r>
        <w:rPr>
          <w:rFonts w:hint="eastAsia" w:ascii="方正黑体_GBK" w:hAnsi="方正黑体_GBK" w:eastAsia="方正黑体_GBK" w:cs="方正黑体_GBK"/>
          <w:sz w:val="32"/>
          <w:szCs w:val="32"/>
        </w:rPr>
        <w:t>研究目标：</w:t>
      </w:r>
      <w:r>
        <w:rPr>
          <w:rFonts w:hint="eastAsia" w:ascii="方正仿宋_GBK" w:hAnsi="方正仿宋_GBK" w:eastAsia="方正仿宋_GBK" w:cs="方正仿宋_GBK"/>
          <w:sz w:val="32"/>
          <w:szCs w:val="32"/>
        </w:rPr>
        <w:t>为应对低利率环境，商业银行的战略重点、业务布局、资产负债结构等都将发生深刻变化，需要借鉴国际经验，并结合我国实际，加快推进商业银行改革转型。具体而言，需要我们研究：（1）结合宏观形势、货币政策，分析未来一个时期全球及我国利率走势。（2）分析国外商业银行在低利率环境下的发展模式变化，有哪些总体特征以及可借鉴的经验教训。（3）结合实际，提出我国商业银行应在哪些方面加快转型，哪些方面提前开展前瞻性布局，积极应对低利率环境，实现高质量发展。</w:t>
      </w:r>
    </w:p>
    <w:p>
      <w:pPr>
        <w:pStyle w:val="6"/>
        <w:snapToGrid w:val="0"/>
        <w:spacing w:line="560" w:lineRule="exact"/>
        <w:jc w:val="left"/>
        <w:rPr>
          <w:rFonts w:hint="eastAsia" w:ascii="方正仿宋_GBK" w:hAnsi="方正仿宋_GBK" w:eastAsia="方正仿宋_GBK" w:cs="方正仿宋_GBK"/>
          <w:sz w:val="32"/>
          <w:szCs w:val="32"/>
        </w:rPr>
      </w:pPr>
    </w:p>
    <w:p>
      <w:pPr>
        <w:widowControl/>
        <w:snapToGrid w:val="0"/>
        <w:spacing w:line="560" w:lineRule="exact"/>
        <w:jc w:val="center"/>
        <w:rPr>
          <w:rFonts w:hint="eastAsia" w:ascii="方正小标宋_GBK" w:hAnsi="方正小标宋_GBK" w:eastAsia="方正小标宋_GBK" w:cs="方正小标宋_GBK"/>
          <w:kern w:val="0"/>
          <w:sz w:val="44"/>
          <w:szCs w:val="44"/>
        </w:rPr>
      </w:pPr>
    </w:p>
    <w:p>
      <w:pPr>
        <w:widowControl/>
        <w:snapToGrid w:val="0"/>
        <w:spacing w:line="560" w:lineRule="exact"/>
        <w:jc w:val="center"/>
        <w:rPr>
          <w:rFonts w:hint="eastAsia" w:ascii="方正小标宋_GBK" w:hAnsi="方正小标宋_GBK" w:eastAsia="方正小标宋_GBK" w:cs="方正小标宋_GBK"/>
          <w:kern w:val="0"/>
          <w:sz w:val="44"/>
          <w:szCs w:val="44"/>
        </w:rPr>
      </w:pPr>
    </w:p>
    <w:p>
      <w:pPr>
        <w:widowControl/>
        <w:snapToGrid w:val="0"/>
        <w:spacing w:line="560" w:lineRule="exact"/>
        <w:jc w:val="center"/>
        <w:rPr>
          <w:rFonts w:hint="eastAsia" w:ascii="方正小标宋_GBK" w:hAnsi="方正小标宋_GBK" w:eastAsia="方正小标宋_GBK" w:cs="方正小标宋_GBK"/>
          <w:kern w:val="0"/>
          <w:sz w:val="44"/>
          <w:szCs w:val="44"/>
        </w:rPr>
      </w:pPr>
    </w:p>
    <w:p>
      <w:pPr>
        <w:widowControl/>
        <w:snapToGrid w:val="0"/>
        <w:spacing w:line="560" w:lineRule="exact"/>
        <w:jc w:val="center"/>
        <w:rPr>
          <w:rFonts w:hint="eastAsia" w:ascii="方正小标宋_GBK" w:hAnsi="方正小标宋_GBK" w:eastAsia="方正小标宋_GBK" w:cs="方正小标宋_GBK"/>
          <w:kern w:val="0"/>
          <w:sz w:val="44"/>
          <w:szCs w:val="44"/>
        </w:rPr>
      </w:pPr>
    </w:p>
    <w:p>
      <w:pPr>
        <w:widowControl/>
        <w:snapToGrid w:val="0"/>
        <w:spacing w:line="560" w:lineRule="exact"/>
        <w:jc w:val="center"/>
        <w:rPr>
          <w:rFonts w:hint="eastAsia" w:ascii="方正小标宋_GBK" w:hAnsi="方正小标宋_GBK" w:eastAsia="方正小标宋_GBK" w:cs="方正小标宋_GBK"/>
          <w:kern w:val="0"/>
          <w:sz w:val="44"/>
          <w:szCs w:val="44"/>
        </w:rPr>
      </w:pPr>
    </w:p>
    <w:p>
      <w:pPr>
        <w:widowControl/>
        <w:snapToGrid w:val="0"/>
        <w:spacing w:line="560" w:lineRule="exact"/>
        <w:jc w:val="center"/>
        <w:rPr>
          <w:rFonts w:hint="eastAsia" w:ascii="方正小标宋_GBK" w:hAnsi="方正小标宋_GBK" w:eastAsia="方正小标宋_GBK" w:cs="方正小标宋_GBK"/>
          <w:kern w:val="0"/>
          <w:sz w:val="44"/>
          <w:szCs w:val="44"/>
        </w:rPr>
      </w:pPr>
    </w:p>
    <w:p>
      <w:pPr>
        <w:widowControl/>
        <w:snapToGrid w:val="0"/>
        <w:spacing w:line="560" w:lineRule="exact"/>
        <w:jc w:val="center"/>
        <w:rPr>
          <w:rFonts w:hint="eastAsia" w:ascii="方正小标宋_GBK" w:hAnsi="方正小标宋_GBK" w:eastAsia="方正小标宋_GBK" w:cs="方正小标宋_GBK"/>
          <w:kern w:val="0"/>
          <w:sz w:val="44"/>
          <w:szCs w:val="44"/>
        </w:rPr>
      </w:pPr>
    </w:p>
    <w:p>
      <w:pPr>
        <w:widowControl/>
        <w:snapToGrid w:val="0"/>
        <w:spacing w:line="560" w:lineRule="exact"/>
        <w:jc w:val="center"/>
        <w:rPr>
          <w:rFonts w:hint="eastAsia" w:ascii="方正小标宋_GBK" w:hAnsi="方正小标宋_GBK" w:eastAsia="方正小标宋_GBK" w:cs="方正小标宋_GBK"/>
          <w:kern w:val="0"/>
          <w:sz w:val="44"/>
          <w:szCs w:val="44"/>
        </w:rPr>
      </w:pPr>
    </w:p>
    <w:p>
      <w:pPr>
        <w:widowControl/>
        <w:snapToGrid w:val="0"/>
        <w:spacing w:line="560" w:lineRule="exact"/>
        <w:jc w:val="center"/>
        <w:rPr>
          <w:rFonts w:hint="eastAsia" w:ascii="方正小标宋_GBK" w:hAnsi="方正小标宋_GBK" w:eastAsia="方正小标宋_GBK" w:cs="方正小标宋_GBK"/>
          <w:kern w:val="0"/>
          <w:sz w:val="44"/>
          <w:szCs w:val="44"/>
        </w:rPr>
      </w:pPr>
    </w:p>
    <w:p>
      <w:pPr>
        <w:widowControl/>
        <w:snapToGrid w:val="0"/>
        <w:spacing w:line="560" w:lineRule="exact"/>
        <w:jc w:val="center"/>
        <w:rPr>
          <w:rFonts w:hint="eastAsia" w:ascii="方正小标宋_GBK" w:hAnsi="方正小标宋_GBK" w:eastAsia="方正小标宋_GBK" w:cs="方正小标宋_GBK"/>
          <w:kern w:val="0"/>
          <w:sz w:val="44"/>
          <w:szCs w:val="44"/>
        </w:rPr>
      </w:pPr>
    </w:p>
    <w:p>
      <w:pPr>
        <w:widowControl/>
        <w:snapToGrid w:val="0"/>
        <w:spacing w:line="560" w:lineRule="exact"/>
        <w:jc w:val="center"/>
        <w:rPr>
          <w:rFonts w:hint="eastAsia" w:ascii="方正小标宋_GBK" w:hAnsi="方正小标宋_GBK" w:eastAsia="方正小标宋_GBK" w:cs="方正小标宋_GBK"/>
          <w:kern w:val="0"/>
          <w:sz w:val="44"/>
          <w:szCs w:val="44"/>
        </w:rPr>
      </w:pPr>
      <w:r>
        <w:rPr>
          <w:rFonts w:hint="eastAsia" w:ascii="方正小标宋_GBK" w:hAnsi="方正小标宋_GBK" w:eastAsia="方正小标宋_GBK" w:cs="方正小标宋_GBK"/>
          <w:kern w:val="0"/>
          <w:sz w:val="44"/>
          <w:szCs w:val="44"/>
          <w:lang w:val="en-US" w:eastAsia="zh-CN"/>
        </w:rPr>
        <w:t>17.</w:t>
      </w:r>
      <w:bookmarkStart w:id="15" w:name="_GoBack"/>
      <w:bookmarkEnd w:id="15"/>
      <w:r>
        <w:rPr>
          <w:rFonts w:hint="eastAsia" w:ascii="方正小标宋_GBK" w:hAnsi="方正小标宋_GBK" w:eastAsia="方正小标宋_GBK" w:cs="方正小标宋_GBK"/>
          <w:kern w:val="0"/>
          <w:sz w:val="44"/>
          <w:szCs w:val="44"/>
        </w:rPr>
        <w:t>低利率市场环境下银行理财</w:t>
      </w:r>
    </w:p>
    <w:p>
      <w:pPr>
        <w:widowControl/>
        <w:snapToGrid w:val="0"/>
        <w:spacing w:line="560" w:lineRule="exact"/>
        <w:jc w:val="center"/>
        <w:rPr>
          <w:rFonts w:hint="eastAsia" w:ascii="方正小标宋_GBK" w:hAnsi="方正小标宋_GBK" w:eastAsia="方正小标宋_GBK" w:cs="方正小标宋_GBK"/>
          <w:kern w:val="0"/>
          <w:sz w:val="44"/>
          <w:szCs w:val="44"/>
        </w:rPr>
      </w:pPr>
      <w:r>
        <w:rPr>
          <w:rFonts w:hint="eastAsia" w:ascii="方正小标宋_GBK" w:hAnsi="方正小标宋_GBK" w:eastAsia="方正小标宋_GBK" w:cs="方正小标宋_GBK"/>
          <w:kern w:val="0"/>
          <w:sz w:val="44"/>
          <w:szCs w:val="44"/>
        </w:rPr>
        <w:t>如何做好投资管理践行普惠金融研究</w:t>
      </w:r>
    </w:p>
    <w:p>
      <w:pPr>
        <w:widowControl/>
        <w:snapToGrid w:val="0"/>
        <w:spacing w:line="560" w:lineRule="exact"/>
        <w:jc w:val="center"/>
        <w:rPr>
          <w:rFonts w:hint="eastAsia" w:ascii="方正小标宋_GBK" w:hAnsi="方正小标宋_GBK" w:eastAsia="方正小标宋_GBK" w:cs="方正小标宋_GBK"/>
          <w:kern w:val="0"/>
          <w:sz w:val="44"/>
          <w:szCs w:val="44"/>
        </w:rPr>
      </w:pPr>
    </w:p>
    <w:p>
      <w:pPr>
        <w:snapToGrid w:val="0"/>
        <w:spacing w:line="560" w:lineRule="exact"/>
        <w:ind w:firstLine="640" w:firstLineChars="200"/>
        <w:jc w:val="left"/>
        <w:rPr>
          <w:rFonts w:hint="eastAsia" w:ascii="方正仿宋_GBK" w:hAnsi="方正仿宋_GBK" w:eastAsia="方正仿宋_GBK" w:cs="方正仿宋_GBK"/>
          <w:sz w:val="32"/>
          <w:szCs w:val="32"/>
        </w:rPr>
      </w:pPr>
      <w:r>
        <w:rPr>
          <w:rFonts w:hint="eastAsia" w:ascii="方正黑体_GBK" w:hAnsi="方正黑体_GBK" w:eastAsia="方正黑体_GBK" w:cs="方正黑体_GBK"/>
          <w:sz w:val="32"/>
          <w:szCs w:val="32"/>
        </w:rPr>
        <w:t>研究背景：</w:t>
      </w:r>
      <w:r>
        <w:rPr>
          <w:rFonts w:hint="eastAsia" w:ascii="方正仿宋_GBK" w:hAnsi="方正仿宋_GBK" w:eastAsia="方正仿宋_GBK" w:cs="方正仿宋_GBK"/>
          <w:sz w:val="32"/>
          <w:szCs w:val="32"/>
        </w:rPr>
        <w:t>当前，我国经济发展正处于从高速增长阶段向高质量发展阶段的转型期，利率水平呈现出下降趋势，各类资产的收益率面临压力。根据海外实践，资产管理机构可能会在利率下降初期增加债券配置，低利率后半程会减少债券配置比例转而增加权益类资产的比重，并寻求通过海外资产配置来获取更高的收益。但这也就意味着理财产品波动性将明显上升，值得注意的是，在经历“破净潮”“赎回潮”之后，理财出现“存款化”趋势，理财投资者的风险偏好依然保守，在此背景下，理财要如何继续做好普惠金融大文章，为投资者提供长期可持续的回报，可能是未来一段时间理财行业发展过程中需要研究的重要课题。</w:t>
      </w:r>
    </w:p>
    <w:p>
      <w:pPr>
        <w:snapToGrid w:val="0"/>
        <w:spacing w:line="560" w:lineRule="exact"/>
        <w:ind w:firstLine="640" w:firstLineChars="200"/>
        <w:jc w:val="left"/>
        <w:rPr>
          <w:rFonts w:hint="eastAsia" w:ascii="方正仿宋_GBK" w:hAnsi="方正仿宋_GBK" w:eastAsia="方正仿宋_GBK" w:cs="方正仿宋_GBK"/>
          <w:sz w:val="32"/>
          <w:szCs w:val="32"/>
        </w:rPr>
      </w:pPr>
      <w:r>
        <w:rPr>
          <w:rFonts w:hint="eastAsia" w:ascii="方正黑体_GBK" w:hAnsi="方正黑体_GBK" w:eastAsia="方正黑体_GBK" w:cs="方正黑体_GBK"/>
          <w:sz w:val="32"/>
          <w:szCs w:val="32"/>
        </w:rPr>
        <w:t>研究目标：</w:t>
      </w:r>
      <w:r>
        <w:rPr>
          <w:rFonts w:hint="eastAsia" w:ascii="方正仿宋_GBK" w:hAnsi="方正仿宋_GBK" w:eastAsia="方正仿宋_GBK" w:cs="方正仿宋_GBK"/>
          <w:sz w:val="32"/>
          <w:szCs w:val="32"/>
        </w:rPr>
        <w:t>（1）借鉴海外历史经验，梳理美国、欧洲和日本等国家和地区均低利率阶段时期资产管理机构资产配置变化，为我国理财行业在低利率环境下如何开展投资提供参考；（2）立足国内理财投资者实际，根据产品业绩表现数据、申赎数据和客户端数据、渠道端数据，综合运用大数据分析、机器学习技术等手段，定量刻画理财产品客户画像；（3）深入研判理财可投资产收益风险特征，综合考虑理财产品客户风险偏好，构建低利率环境下的大类资产配置模型，助力理财践行普惠金融投资管理模式。</w:t>
      </w:r>
    </w:p>
    <w:p>
      <w:pPr>
        <w:pStyle w:val="5"/>
        <w:snapToGrid w:val="0"/>
        <w:spacing w:line="560" w:lineRule="exact"/>
        <w:ind w:firstLine="320"/>
        <w:jc w:val="left"/>
        <w:rPr>
          <w:rFonts w:hint="eastAsia" w:ascii="方正仿宋_GBK" w:hAnsi="方正仿宋_GBK" w:eastAsia="方正仿宋_GBK" w:cs="方正仿宋_GBK"/>
          <w:sz w:val="32"/>
          <w:szCs w:val="32"/>
        </w:rPr>
      </w:pPr>
    </w:p>
    <w:p>
      <w:pPr>
        <w:pStyle w:val="6"/>
        <w:snapToGrid w:val="0"/>
        <w:spacing w:line="560" w:lineRule="exact"/>
        <w:jc w:val="left"/>
      </w:pPr>
      <w:r>
        <w:rPr>
          <w:rFonts w:hint="eastAsia" w:ascii="方正仿宋_GBK" w:hAnsi="方正仿宋_GBK" w:eastAsia="方正仿宋_GBK" w:cs="方正仿宋_GBK"/>
          <w:sz w:val="32"/>
          <w:szCs w:val="32"/>
        </w:rPr>
        <w:t xml:space="preserve">                                     </w:t>
      </w:r>
    </w:p>
    <w:sectPr>
      <w:pgSz w:w="11906" w:h="16838"/>
      <w:pgMar w:top="1440" w:right="1706" w:bottom="698"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Arial">
    <w:panose1 w:val="020B0604020202020204"/>
    <w:charset w:val="00"/>
    <w:family w:val="swiss"/>
    <w:pitch w:val="default"/>
    <w:sig w:usb0="E0002EFF" w:usb1="C000785B" w:usb2="00000009" w:usb3="00000000" w:csb0="400001FF" w:csb1="FFFF0000"/>
  </w:font>
  <w:font w:name="仿宋_GB2312">
    <w:panose1 w:val="02010609030101010101"/>
    <w:charset w:val="86"/>
    <w:family w:val="modern"/>
    <w:pitch w:val="default"/>
    <w:sig w:usb0="00000001" w:usb1="080E0000" w:usb2="00000000" w:usb3="00000000" w:csb0="00040000" w:csb1="00000000"/>
  </w:font>
  <w:font w:name="Cambria">
    <w:panose1 w:val="02040503050406030204"/>
    <w:charset w:val="00"/>
    <w:family w:val="roman"/>
    <w:pitch w:val="default"/>
    <w:sig w:usb0="E00006FF" w:usb1="420024FF" w:usb2="02000000" w:usb3="00000000" w:csb0="2000019F" w:csb1="00000000"/>
  </w:font>
  <w:font w:name="方正仿宋_GBK">
    <w:panose1 w:val="03000509000000000000"/>
    <w:charset w:val="86"/>
    <w:family w:val="script"/>
    <w:pitch w:val="default"/>
    <w:sig w:usb0="00000001" w:usb1="080E0000" w:usb2="00000000" w:usb3="00000000" w:csb0="003C0041" w:csb1="A0080000"/>
  </w:font>
  <w:font w:name="方正小标宋_GBK">
    <w:panose1 w:val="03000509000000000000"/>
    <w:charset w:val="86"/>
    <w:family w:val="script"/>
    <w:pitch w:val="default"/>
    <w:sig w:usb0="00000001" w:usb1="080E0000" w:usb2="00000000" w:usb3="00000000" w:csb0="00040000" w:csb1="00000000"/>
  </w:font>
  <w:font w:name="方正黑体_GBK">
    <w:panose1 w:val="03000509000000000000"/>
    <w:charset w:val="86"/>
    <w:family w:val="script"/>
    <w:pitch w:val="default"/>
    <w:sig w:usb0="00000001" w:usb1="080E0000" w:usb2="00000000" w:usb3="00000000" w:csb0="003C0041" w:csb1="A0080000"/>
  </w:font>
  <w:font w:name="等线">
    <w:panose1 w:val="02010600030101010101"/>
    <w:charset w:val="86"/>
    <w:family w:val="auto"/>
    <w:pitch w:val="default"/>
    <w:sig w:usb0="A00002BF" w:usb1="38CF7CFA" w:usb2="00000016" w:usb3="00000000" w:csb0="0004000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D92F1DA"/>
    <w:multiLevelType w:val="singleLevel"/>
    <w:tmpl w:val="DD92F1DA"/>
    <w:lvl w:ilvl="0" w:tentative="0">
      <w:start w:val="4"/>
      <w:numFmt w:val="decimal"/>
      <w:lvlText w:val="%1."/>
      <w:lvlJc w:val="left"/>
      <w:pPr>
        <w:tabs>
          <w:tab w:val="left" w:pos="312"/>
        </w:tabs>
      </w:pPr>
    </w:lvl>
  </w:abstractNum>
  <w:abstractNum w:abstractNumId="1">
    <w:nsid w:val="467F4009"/>
    <w:multiLevelType w:val="multilevel"/>
    <w:tmpl w:val="467F4009"/>
    <w:lvl w:ilvl="0" w:tentative="0">
      <w:start w:val="1"/>
      <w:numFmt w:val="japaneseCounting"/>
      <w:lvlText w:val="%1、"/>
      <w:lvlJc w:val="left"/>
      <w:pPr>
        <w:tabs>
          <w:tab w:val="left" w:pos="420"/>
        </w:tabs>
        <w:ind w:left="420" w:hanging="420"/>
      </w:pPr>
      <w:rPr>
        <w:rFonts w:hint="eastAsia"/>
      </w:rPr>
    </w:lvl>
    <w:lvl w:ilvl="1" w:tentative="0">
      <w:start w:val="1"/>
      <w:numFmt w:val="lowerLetter"/>
      <w:lvlText w:val="%2、"/>
      <w:lvlJc w:val="left"/>
      <w:pPr>
        <w:tabs>
          <w:tab w:val="left" w:pos="780"/>
        </w:tabs>
        <w:ind w:left="780" w:hanging="360"/>
      </w:pPr>
      <w:rPr>
        <w:rFonts w:hint="eastAsia"/>
      </w:rPr>
    </w:lvl>
    <w:lvl w:ilvl="2" w:tentative="0">
      <w:start w:val="1"/>
      <w:numFmt w:val="lowerRoman"/>
      <w:lvlText w:val="%3."/>
      <w:lvlJc w:val="right"/>
      <w:pPr>
        <w:tabs>
          <w:tab w:val="left" w:pos="1260"/>
        </w:tabs>
        <w:ind w:left="1260" w:hanging="420"/>
      </w:pPr>
    </w:lvl>
    <w:lvl w:ilvl="3" w:tentative="0">
      <w:start w:val="1"/>
      <w:numFmt w:val="upperLetter"/>
      <w:lvlText w:val="%4."/>
      <w:lvlJc w:val="left"/>
      <w:pPr>
        <w:tabs>
          <w:tab w:val="left" w:pos="1620"/>
        </w:tabs>
        <w:ind w:left="1620" w:hanging="360"/>
      </w:pPr>
      <w:rPr>
        <w:rFonts w:hint="eastAsia"/>
      </w:rPr>
    </w:lvl>
    <w:lvl w:ilvl="4" w:tentative="0">
      <w:start w:val="1"/>
      <w:numFmt w:val="upperLetter"/>
      <w:lvlText w:val="%5、"/>
      <w:lvlJc w:val="left"/>
      <w:pPr>
        <w:tabs>
          <w:tab w:val="left" w:pos="2040"/>
        </w:tabs>
        <w:ind w:left="2040" w:hanging="360"/>
      </w:pPr>
      <w:rPr>
        <w:rFonts w:hint="eastAsia"/>
      </w:r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
    <w:nsid w:val="75081699"/>
    <w:multiLevelType w:val="multilevel"/>
    <w:tmpl w:val="75081699"/>
    <w:lvl w:ilvl="0" w:tentative="0">
      <w:start w:val="1"/>
      <w:numFmt w:val="chineseCountingThousand"/>
      <w:pStyle w:val="18"/>
      <w:suff w:val="nothing"/>
      <w:lvlText w:val="%1、"/>
      <w:lvlJc w:val="left"/>
      <w:pPr>
        <w:ind w:left="0" w:firstLine="634"/>
      </w:pPr>
      <w:rPr>
        <w:rFonts w:hint="eastAsia"/>
      </w:rPr>
    </w:lvl>
    <w:lvl w:ilvl="1" w:tentative="0">
      <w:start w:val="1"/>
      <w:numFmt w:val="lowerLetter"/>
      <w:pStyle w:val="8"/>
      <w:lvlText w:val="%2)"/>
      <w:lvlJc w:val="left"/>
      <w:pPr>
        <w:ind w:left="1474" w:hanging="420"/>
      </w:pPr>
    </w:lvl>
    <w:lvl w:ilvl="2" w:tentative="0">
      <w:start w:val="1"/>
      <w:numFmt w:val="lowerRoman"/>
      <w:lvlText w:val="%3."/>
      <w:lvlJc w:val="right"/>
      <w:pPr>
        <w:ind w:left="1894" w:hanging="420"/>
      </w:pPr>
    </w:lvl>
    <w:lvl w:ilvl="3" w:tentative="0">
      <w:start w:val="1"/>
      <w:numFmt w:val="decimal"/>
      <w:lvlText w:val="%4."/>
      <w:lvlJc w:val="left"/>
      <w:pPr>
        <w:ind w:left="2314" w:hanging="420"/>
      </w:pPr>
    </w:lvl>
    <w:lvl w:ilvl="4" w:tentative="0">
      <w:start w:val="1"/>
      <w:numFmt w:val="lowerLetter"/>
      <w:lvlText w:val="%5)"/>
      <w:lvlJc w:val="left"/>
      <w:pPr>
        <w:ind w:left="2734" w:hanging="420"/>
      </w:pPr>
    </w:lvl>
    <w:lvl w:ilvl="5" w:tentative="0">
      <w:start w:val="1"/>
      <w:numFmt w:val="lowerRoman"/>
      <w:lvlText w:val="%6."/>
      <w:lvlJc w:val="right"/>
      <w:pPr>
        <w:ind w:left="3154" w:hanging="420"/>
      </w:pPr>
    </w:lvl>
    <w:lvl w:ilvl="6" w:tentative="0">
      <w:start w:val="1"/>
      <w:numFmt w:val="decimal"/>
      <w:lvlText w:val="%7."/>
      <w:lvlJc w:val="left"/>
      <w:pPr>
        <w:ind w:left="3574" w:hanging="420"/>
      </w:pPr>
    </w:lvl>
    <w:lvl w:ilvl="7" w:tentative="0">
      <w:start w:val="1"/>
      <w:numFmt w:val="lowerLetter"/>
      <w:lvlText w:val="%8)"/>
      <w:lvlJc w:val="left"/>
      <w:pPr>
        <w:ind w:left="3994" w:hanging="420"/>
      </w:pPr>
    </w:lvl>
    <w:lvl w:ilvl="8" w:tentative="0">
      <w:start w:val="1"/>
      <w:numFmt w:val="lowerRoman"/>
      <w:lvlText w:val="%9."/>
      <w:lvlJc w:val="right"/>
      <w:pPr>
        <w:ind w:left="4414" w:hanging="42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30223E6"/>
    <w:rsid w:val="000F3CD6"/>
    <w:rsid w:val="001160AB"/>
    <w:rsid w:val="00601BA8"/>
    <w:rsid w:val="008D7525"/>
    <w:rsid w:val="009C65C1"/>
    <w:rsid w:val="00A64208"/>
    <w:rsid w:val="00BC2386"/>
    <w:rsid w:val="00D336FE"/>
    <w:rsid w:val="00D44D92"/>
    <w:rsid w:val="00D938F7"/>
    <w:rsid w:val="00E25EB1"/>
    <w:rsid w:val="00ED0089"/>
    <w:rsid w:val="021551C7"/>
    <w:rsid w:val="02A93A2E"/>
    <w:rsid w:val="03E43EC8"/>
    <w:rsid w:val="048E3AD6"/>
    <w:rsid w:val="053F420C"/>
    <w:rsid w:val="059B6FFF"/>
    <w:rsid w:val="066F75FE"/>
    <w:rsid w:val="075E6F35"/>
    <w:rsid w:val="078D7259"/>
    <w:rsid w:val="08B335DC"/>
    <w:rsid w:val="08E5284C"/>
    <w:rsid w:val="0B1A7D80"/>
    <w:rsid w:val="0B7212CB"/>
    <w:rsid w:val="0C5A7C79"/>
    <w:rsid w:val="0E4316DB"/>
    <w:rsid w:val="0F732279"/>
    <w:rsid w:val="110C2375"/>
    <w:rsid w:val="12A0711C"/>
    <w:rsid w:val="13EE4E8C"/>
    <w:rsid w:val="155D0F75"/>
    <w:rsid w:val="16011719"/>
    <w:rsid w:val="17B81A2F"/>
    <w:rsid w:val="1A1235D9"/>
    <w:rsid w:val="1A71060D"/>
    <w:rsid w:val="1CA12087"/>
    <w:rsid w:val="1CBE2471"/>
    <w:rsid w:val="1DBC1F49"/>
    <w:rsid w:val="1DCE6779"/>
    <w:rsid w:val="1F3B4EC9"/>
    <w:rsid w:val="21BA46FF"/>
    <w:rsid w:val="227A5790"/>
    <w:rsid w:val="24905813"/>
    <w:rsid w:val="24C30DD1"/>
    <w:rsid w:val="258D2D55"/>
    <w:rsid w:val="2BC56ED2"/>
    <w:rsid w:val="2E9C3ACC"/>
    <w:rsid w:val="2EFA30DC"/>
    <w:rsid w:val="303E3514"/>
    <w:rsid w:val="3087481A"/>
    <w:rsid w:val="31C22BD2"/>
    <w:rsid w:val="32796712"/>
    <w:rsid w:val="34811926"/>
    <w:rsid w:val="358B5FDE"/>
    <w:rsid w:val="36B929C7"/>
    <w:rsid w:val="37BC7880"/>
    <w:rsid w:val="3BEB094E"/>
    <w:rsid w:val="3C422EDA"/>
    <w:rsid w:val="3CEA7FED"/>
    <w:rsid w:val="3EAB5F4F"/>
    <w:rsid w:val="3FCC0638"/>
    <w:rsid w:val="400761DA"/>
    <w:rsid w:val="423341AF"/>
    <w:rsid w:val="43135F87"/>
    <w:rsid w:val="43BE5B37"/>
    <w:rsid w:val="4408133F"/>
    <w:rsid w:val="44B83787"/>
    <w:rsid w:val="473669BF"/>
    <w:rsid w:val="494E1ECC"/>
    <w:rsid w:val="4A026B2B"/>
    <w:rsid w:val="4AFF022E"/>
    <w:rsid w:val="4E4D0A7A"/>
    <w:rsid w:val="50D42544"/>
    <w:rsid w:val="519D5BDA"/>
    <w:rsid w:val="51B44056"/>
    <w:rsid w:val="520A1A77"/>
    <w:rsid w:val="527B24DD"/>
    <w:rsid w:val="52F14941"/>
    <w:rsid w:val="56F3160A"/>
    <w:rsid w:val="571F735D"/>
    <w:rsid w:val="57BC1018"/>
    <w:rsid w:val="57CA524F"/>
    <w:rsid w:val="59AF5C47"/>
    <w:rsid w:val="5A2B5513"/>
    <w:rsid w:val="5BF63A72"/>
    <w:rsid w:val="5E781717"/>
    <w:rsid w:val="5F4E5602"/>
    <w:rsid w:val="61876882"/>
    <w:rsid w:val="61E3024F"/>
    <w:rsid w:val="630223E6"/>
    <w:rsid w:val="669351DE"/>
    <w:rsid w:val="691D2055"/>
    <w:rsid w:val="695F2F20"/>
    <w:rsid w:val="6A0C1CD0"/>
    <w:rsid w:val="6B640581"/>
    <w:rsid w:val="6D205881"/>
    <w:rsid w:val="6E471BA1"/>
    <w:rsid w:val="6EC728CC"/>
    <w:rsid w:val="6FA61AC7"/>
    <w:rsid w:val="71154726"/>
    <w:rsid w:val="72461ABC"/>
    <w:rsid w:val="74995A16"/>
    <w:rsid w:val="75804938"/>
    <w:rsid w:val="77A40680"/>
    <w:rsid w:val="781C7157"/>
    <w:rsid w:val="7B6334FC"/>
    <w:rsid w:val="7BA21A1B"/>
    <w:rsid w:val="7ED338E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99"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qFormat="1" w:unhideWhenUsed="0" w:uiPriority="0" w:semiHidden="0" w:name="Body Text"/>
    <w:lsdException w:qFormat="1"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iPriority="99"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3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2"/>
      <w:lang w:val="en-US" w:eastAsia="zh-CN" w:bidi="ar-SA"/>
    </w:rPr>
  </w:style>
  <w:style w:type="paragraph" w:styleId="8">
    <w:name w:val="heading 2"/>
    <w:basedOn w:val="1"/>
    <w:next w:val="1"/>
    <w:link w:val="22"/>
    <w:qFormat/>
    <w:uiPriority w:val="0"/>
    <w:pPr>
      <w:keepNext/>
      <w:keepLines/>
      <w:numPr>
        <w:ilvl w:val="1"/>
        <w:numId w:val="1"/>
      </w:numPr>
      <w:tabs>
        <w:tab w:val="left" w:pos="576"/>
      </w:tabs>
      <w:spacing w:before="260" w:after="260" w:line="416" w:lineRule="auto"/>
      <w:outlineLvl w:val="1"/>
    </w:pPr>
    <w:rPr>
      <w:rFonts w:ascii="Arial" w:hAnsi="Arial" w:eastAsia="仿宋_GB2312"/>
      <w:b/>
      <w:bCs/>
      <w:sz w:val="30"/>
      <w:szCs w:val="32"/>
    </w:rPr>
  </w:style>
  <w:style w:type="character" w:default="1" w:styleId="14">
    <w:name w:val="Default Paragraph Font"/>
    <w:semiHidden/>
    <w:unhideWhenUsed/>
    <w:uiPriority w:val="1"/>
  </w:style>
  <w:style w:type="table" w:default="1" w:styleId="12">
    <w:name w:val="Normal Table"/>
    <w:semiHidden/>
    <w:unhideWhenUsed/>
    <w:uiPriority w:val="99"/>
    <w:tblPr>
      <w:tblCellMar>
        <w:top w:w="0" w:type="dxa"/>
        <w:left w:w="108" w:type="dxa"/>
        <w:bottom w:w="0" w:type="dxa"/>
        <w:right w:w="108" w:type="dxa"/>
      </w:tblCellMar>
    </w:tblPr>
  </w:style>
  <w:style w:type="paragraph" w:styleId="2">
    <w:name w:val="Body Text First Indent 2"/>
    <w:basedOn w:val="3"/>
    <w:next w:val="5"/>
    <w:qFormat/>
    <w:uiPriority w:val="0"/>
    <w:pPr>
      <w:overflowPunct w:val="0"/>
      <w:spacing w:line="560" w:lineRule="exact"/>
      <w:ind w:firstLine="420"/>
    </w:pPr>
    <w:rPr>
      <w:sz w:val="32"/>
      <w:szCs w:val="24"/>
    </w:rPr>
  </w:style>
  <w:style w:type="paragraph" w:styleId="3">
    <w:name w:val="Body Text Indent"/>
    <w:basedOn w:val="1"/>
    <w:next w:val="4"/>
    <w:unhideWhenUsed/>
    <w:qFormat/>
    <w:uiPriority w:val="99"/>
    <w:pPr>
      <w:spacing w:line="600" w:lineRule="exact"/>
      <w:ind w:firstLine="640" w:firstLineChars="200"/>
    </w:pPr>
    <w:rPr>
      <w:szCs w:val="32"/>
    </w:rPr>
  </w:style>
  <w:style w:type="paragraph" w:styleId="4">
    <w:name w:val="envelope return"/>
    <w:basedOn w:val="1"/>
    <w:qFormat/>
    <w:uiPriority w:val="99"/>
    <w:pPr>
      <w:widowControl/>
      <w:spacing w:before="120" w:after="120"/>
      <w:jc w:val="left"/>
    </w:pPr>
    <w:rPr>
      <w:rFonts w:ascii="Cambria" w:hAnsi="Cambria"/>
      <w:kern w:val="0"/>
      <w:sz w:val="20"/>
      <w:szCs w:val="20"/>
      <w:lang w:eastAsia="en-US"/>
    </w:rPr>
  </w:style>
  <w:style w:type="paragraph" w:styleId="5">
    <w:name w:val="Body Text First Indent"/>
    <w:basedOn w:val="6"/>
    <w:next w:val="6"/>
    <w:qFormat/>
    <w:uiPriority w:val="0"/>
    <w:pPr>
      <w:ind w:firstLine="420" w:firstLineChars="100"/>
    </w:pPr>
  </w:style>
  <w:style w:type="paragraph" w:styleId="6">
    <w:name w:val="Body Text"/>
    <w:basedOn w:val="1"/>
    <w:next w:val="7"/>
    <w:link w:val="24"/>
    <w:qFormat/>
    <w:uiPriority w:val="0"/>
    <w:pPr>
      <w:spacing w:after="120"/>
    </w:pPr>
  </w:style>
  <w:style w:type="paragraph" w:customStyle="1" w:styleId="7">
    <w:name w:val="目录 11"/>
    <w:next w:val="1"/>
    <w:qFormat/>
    <w:uiPriority w:val="0"/>
    <w:pPr>
      <w:wordWrap w:val="0"/>
      <w:jc w:val="both"/>
    </w:pPr>
    <w:rPr>
      <w:rFonts w:ascii="Times New Roman" w:hAnsi="Times New Roman" w:eastAsia="宋体" w:cs="Times New Roman"/>
      <w:sz w:val="21"/>
      <w:szCs w:val="22"/>
      <w:lang w:val="en-US" w:eastAsia="zh-CN" w:bidi="ar-SA"/>
    </w:rPr>
  </w:style>
  <w:style w:type="paragraph" w:styleId="9">
    <w:name w:val="Salutation"/>
    <w:basedOn w:val="1"/>
    <w:next w:val="1"/>
    <w:link w:val="23"/>
    <w:qFormat/>
    <w:uiPriority w:val="0"/>
    <w:rPr>
      <w:rFonts w:ascii="Times New Roman" w:hAnsi="Times New Roman"/>
      <w:szCs w:val="24"/>
    </w:rPr>
  </w:style>
  <w:style w:type="paragraph" w:styleId="10">
    <w:name w:val="Body Text Indent 2"/>
    <w:basedOn w:val="1"/>
    <w:semiHidden/>
    <w:unhideWhenUsed/>
    <w:qFormat/>
    <w:uiPriority w:val="99"/>
    <w:pPr>
      <w:spacing w:after="120" w:line="480" w:lineRule="auto"/>
      <w:ind w:left="420" w:leftChars="200"/>
    </w:pPr>
  </w:style>
  <w:style w:type="paragraph" w:styleId="11">
    <w:name w:val="footer"/>
    <w:basedOn w:val="1"/>
    <w:qFormat/>
    <w:uiPriority w:val="0"/>
    <w:pPr>
      <w:tabs>
        <w:tab w:val="center" w:pos="4153"/>
        <w:tab w:val="right" w:pos="8306"/>
      </w:tabs>
      <w:snapToGrid w:val="0"/>
      <w:jc w:val="left"/>
    </w:pPr>
    <w:rPr>
      <w:sz w:val="18"/>
    </w:rPr>
  </w:style>
  <w:style w:type="table" w:styleId="13">
    <w:name w:val="Table Grid"/>
    <w:basedOn w:val="12"/>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5">
    <w:name w:val="Emphasis"/>
    <w:basedOn w:val="14"/>
    <w:qFormat/>
    <w:uiPriority w:val="0"/>
    <w:rPr>
      <w:rFonts w:ascii="方正仿宋_GBK" w:hAnsi="方正仿宋_GBK" w:eastAsia="方正仿宋_GBK"/>
      <w:b/>
      <w:iCs/>
      <w:sz w:val="32"/>
      <w:vertAlign w:val="baseline"/>
    </w:rPr>
  </w:style>
  <w:style w:type="paragraph" w:customStyle="1" w:styleId="16">
    <w:name w:val="交行标题"/>
    <w:basedOn w:val="1"/>
    <w:qFormat/>
    <w:uiPriority w:val="0"/>
    <w:pPr>
      <w:jc w:val="center"/>
    </w:pPr>
    <w:rPr>
      <w:rFonts w:ascii="方正小标宋_GBK" w:eastAsia="方正小标宋_GBK"/>
      <w:sz w:val="44"/>
      <w:szCs w:val="44"/>
    </w:rPr>
  </w:style>
  <w:style w:type="paragraph" w:customStyle="1" w:styleId="17">
    <w:name w:val="交行正文"/>
    <w:basedOn w:val="1"/>
    <w:qFormat/>
    <w:uiPriority w:val="0"/>
    <w:pPr>
      <w:widowControl/>
      <w:autoSpaceDE w:val="0"/>
      <w:autoSpaceDN w:val="0"/>
      <w:adjustRightInd w:val="0"/>
      <w:snapToGrid w:val="0"/>
      <w:ind w:firstLine="200" w:firstLineChars="200"/>
      <w:textAlignment w:val="baseline"/>
    </w:pPr>
    <w:rPr>
      <w:rFonts w:ascii="方正仿宋_GBK" w:hAnsi="方正仿宋_GBK" w:eastAsia="方正仿宋_GBK" w:cs="方正仿宋_GBK"/>
      <w:color w:val="000000"/>
      <w:kern w:val="0"/>
      <w:sz w:val="32"/>
      <w:szCs w:val="32"/>
    </w:rPr>
  </w:style>
  <w:style w:type="paragraph" w:customStyle="1" w:styleId="18">
    <w:name w:val="交行一级"/>
    <w:basedOn w:val="19"/>
    <w:qFormat/>
    <w:uiPriority w:val="1"/>
    <w:pPr>
      <w:widowControl/>
      <w:numPr>
        <w:ilvl w:val="0"/>
        <w:numId w:val="1"/>
      </w:numPr>
      <w:kinsoku w:val="0"/>
      <w:autoSpaceDE w:val="0"/>
      <w:autoSpaceDN w:val="0"/>
      <w:ind w:firstLine="200"/>
      <w:textAlignment w:val="baseline"/>
      <w:outlineLvl w:val="0"/>
    </w:pPr>
    <w:rPr>
      <w:rFonts w:ascii="方正黑体_GBK" w:hAnsi="方正黑体_GBK" w:eastAsia="方正黑体_GBK" w:cs="方正黑体_GBK"/>
      <w:sz w:val="32"/>
      <w:szCs w:val="32"/>
    </w:rPr>
  </w:style>
  <w:style w:type="paragraph" w:styleId="19">
    <w:name w:val="List Paragraph"/>
    <w:basedOn w:val="1"/>
    <w:qFormat/>
    <w:uiPriority w:val="34"/>
    <w:pPr>
      <w:ind w:firstLine="420" w:firstLineChars="200"/>
    </w:pPr>
  </w:style>
  <w:style w:type="paragraph" w:customStyle="1" w:styleId="20">
    <w:name w:val="1级标题"/>
    <w:basedOn w:val="21"/>
    <w:next w:val="21"/>
    <w:qFormat/>
    <w:uiPriority w:val="0"/>
    <w:pPr>
      <w:spacing w:line="580" w:lineRule="exact"/>
      <w:outlineLvl w:val="0"/>
    </w:pPr>
    <w:rPr>
      <w:rFonts w:ascii="方正黑体_GBK" w:hAnsi="方正黑体_GBK" w:eastAsia="方正黑体_GBK"/>
    </w:rPr>
  </w:style>
  <w:style w:type="paragraph" w:customStyle="1" w:styleId="21">
    <w:name w:val="Formal公文"/>
    <w:basedOn w:val="1"/>
    <w:qFormat/>
    <w:uiPriority w:val="0"/>
    <w:pPr>
      <w:spacing w:line="600" w:lineRule="exact"/>
      <w:ind w:firstLine="200" w:firstLineChars="200"/>
    </w:pPr>
    <w:rPr>
      <w:rFonts w:ascii="方正仿宋_GBK" w:hAnsi="方正仿宋_GBK" w:eastAsia="方正仿宋_GBK"/>
      <w:sz w:val="32"/>
    </w:rPr>
  </w:style>
  <w:style w:type="character" w:customStyle="1" w:styleId="22">
    <w:name w:val="标题 2 字符"/>
    <w:basedOn w:val="14"/>
    <w:link w:val="8"/>
    <w:uiPriority w:val="0"/>
    <w:rPr>
      <w:rFonts w:ascii="Arial" w:hAnsi="Arial" w:eastAsia="仿宋_GB2312"/>
      <w:b/>
      <w:bCs/>
      <w:kern w:val="2"/>
      <w:sz w:val="30"/>
      <w:szCs w:val="32"/>
    </w:rPr>
  </w:style>
  <w:style w:type="character" w:customStyle="1" w:styleId="23">
    <w:name w:val="称呼 字符"/>
    <w:basedOn w:val="14"/>
    <w:link w:val="9"/>
    <w:qFormat/>
    <w:uiPriority w:val="0"/>
    <w:rPr>
      <w:kern w:val="2"/>
      <w:sz w:val="21"/>
      <w:szCs w:val="24"/>
    </w:rPr>
  </w:style>
  <w:style w:type="character" w:customStyle="1" w:styleId="24">
    <w:name w:val="正文文本 字符"/>
    <w:basedOn w:val="14"/>
    <w:link w:val="6"/>
    <w:uiPriority w:val="0"/>
    <w:rPr>
      <w:rFonts w:ascii="Calibri" w:hAnsi="Calibri"/>
      <w:kern w:val="2"/>
      <w:sz w:val="21"/>
      <w:szCs w:val="22"/>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23</Pages>
  <Words>8801</Words>
  <Characters>8885</Characters>
  <Lines>72</Lines>
  <Paragraphs>20</Paragraphs>
  <TotalTime>30</TotalTime>
  <ScaleCrop>false</ScaleCrop>
  <LinksUpToDate>false</LinksUpToDate>
  <CharactersWithSpaces>9693</CharactersWithSpaces>
  <Application>WPS Office_11.8.2.12187_F1E327BC-269C-435d-A152-05C5408002CA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2023-09-28T06:35:00Z</dcterms:created>
  <dc:creator>田振</dc:creator>
  <dc:description>57df91f6-1f36-4f37-aa17-4ad0fb846294</dc:description>
  <cp:lastModifiedBy>George LIU</cp:lastModifiedBy>
  <dcterms:modified xsi:type="dcterms:W3CDTF">2024-09-25T13:27:01Z</dcterms:modified>
  <cp:revision>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2052-11.8.2.12187</vt:lpwstr>
  </property>
  <property fmtid="{D5CDD505-2E9C-101B-9397-08002B2CF9AE}" pid="3" name="ICV">
    <vt:lpwstr>290B467121624FF79C7B4E951771505E</vt:lpwstr>
  </property>
</Properties>
</file>